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before="157" w:beforeLines="50" w:after="157" w:afterLines="50" w:afterAutospacing="0"/>
        <w:jc w:val="center"/>
        <w:textAlignment w:val="auto"/>
        <w:rPr>
          <w:rFonts w:hint="eastAsia" w:ascii="宋体" w:hAnsi="宋体"/>
          <w:sz w:val="24"/>
          <w:szCs w:val="24"/>
          <w:lang w:val="zh-CN"/>
        </w:rPr>
      </w:pPr>
    </w:p>
    <w:p>
      <w:pPr>
        <w:keepNext w:val="0"/>
        <w:keepLines w:val="0"/>
        <w:pageBreakBefore w:val="0"/>
        <w:widowControl/>
        <w:kinsoku/>
        <w:wordWrap/>
        <w:overflowPunct/>
        <w:topLinePunct w:val="0"/>
        <w:autoSpaceDE/>
        <w:autoSpaceDN/>
        <w:bidi w:val="0"/>
        <w:adjustRightInd/>
        <w:snapToGrid/>
        <w:spacing w:before="157" w:beforeLines="50" w:after="157" w:afterLines="50" w:afterAutospacing="0"/>
        <w:jc w:val="center"/>
        <w:textAlignment w:val="auto"/>
        <w:rPr>
          <w:rFonts w:hint="eastAsia" w:ascii="宋体" w:hAnsi="宋体"/>
          <w:sz w:val="24"/>
          <w:szCs w:val="24"/>
          <w:lang w:val="zh-CN"/>
        </w:rPr>
      </w:pPr>
    </w:p>
    <w:p>
      <w:pPr>
        <w:keepNext w:val="0"/>
        <w:keepLines w:val="0"/>
        <w:pageBreakBefore w:val="0"/>
        <w:widowControl/>
        <w:kinsoku/>
        <w:wordWrap/>
        <w:overflowPunct/>
        <w:topLinePunct w:val="0"/>
        <w:autoSpaceDE/>
        <w:autoSpaceDN/>
        <w:bidi w:val="0"/>
        <w:adjustRightInd/>
        <w:snapToGrid/>
        <w:spacing w:before="157" w:beforeLines="50" w:after="157" w:afterLines="50" w:afterAutospacing="0"/>
        <w:jc w:val="center"/>
        <w:textAlignment w:val="auto"/>
        <w:rPr>
          <w:rFonts w:hint="eastAsia" w:ascii="宋体" w:hAnsi="宋体"/>
          <w:sz w:val="24"/>
          <w:szCs w:val="24"/>
          <w:lang w:val="zh-CN"/>
        </w:rPr>
      </w:pPr>
    </w:p>
    <w:p>
      <w:pPr>
        <w:keepNext w:val="0"/>
        <w:keepLines w:val="0"/>
        <w:pageBreakBefore w:val="0"/>
        <w:widowControl/>
        <w:kinsoku/>
        <w:wordWrap/>
        <w:overflowPunct/>
        <w:topLinePunct w:val="0"/>
        <w:autoSpaceDE/>
        <w:autoSpaceDN/>
        <w:bidi w:val="0"/>
        <w:adjustRightInd/>
        <w:snapToGrid/>
        <w:spacing w:before="157" w:beforeLines="50" w:after="157" w:afterLines="50" w:afterAutospacing="0"/>
        <w:jc w:val="center"/>
        <w:textAlignment w:val="auto"/>
        <w:rPr>
          <w:rFonts w:hint="eastAsia" w:ascii="宋体" w:hAnsi="宋体"/>
          <w:sz w:val="24"/>
          <w:szCs w:val="24"/>
          <w:lang w:val="zh-CN"/>
        </w:rPr>
      </w:pPr>
    </w:p>
    <w:p>
      <w:pPr>
        <w:keepNext w:val="0"/>
        <w:keepLines w:val="0"/>
        <w:pageBreakBefore w:val="0"/>
        <w:widowControl/>
        <w:kinsoku/>
        <w:wordWrap/>
        <w:overflowPunct/>
        <w:topLinePunct w:val="0"/>
        <w:autoSpaceDE/>
        <w:autoSpaceDN/>
        <w:bidi w:val="0"/>
        <w:adjustRightInd/>
        <w:snapToGrid/>
        <w:spacing w:before="157" w:beforeLines="50" w:after="157" w:afterLines="50" w:afterAutospacing="0"/>
        <w:jc w:val="center"/>
        <w:textAlignment w:val="auto"/>
        <w:rPr>
          <w:rFonts w:hint="eastAsia" w:ascii="宋体" w:hAnsi="宋体"/>
          <w:sz w:val="24"/>
          <w:szCs w:val="24"/>
          <w:lang w:val="zh-CN"/>
        </w:rPr>
      </w:pPr>
    </w:p>
    <w:p>
      <w:pPr>
        <w:keepNext w:val="0"/>
        <w:keepLines w:val="0"/>
        <w:pageBreakBefore w:val="0"/>
        <w:widowControl/>
        <w:kinsoku/>
        <w:wordWrap/>
        <w:overflowPunct/>
        <w:topLinePunct w:val="0"/>
        <w:autoSpaceDE/>
        <w:autoSpaceDN/>
        <w:bidi w:val="0"/>
        <w:adjustRightInd/>
        <w:snapToGrid/>
        <w:spacing w:before="157" w:beforeLines="50" w:after="157" w:afterLines="50" w:afterAutospacing="0"/>
        <w:jc w:val="center"/>
        <w:textAlignment w:val="auto"/>
        <w:rPr>
          <w:rFonts w:hint="eastAsia" w:ascii="宋体" w:hAnsi="宋体"/>
          <w:sz w:val="24"/>
          <w:szCs w:val="24"/>
          <w:lang w:val="zh-CN"/>
        </w:rPr>
      </w:pPr>
    </w:p>
    <w:p>
      <w:pPr>
        <w:keepNext w:val="0"/>
        <w:keepLines w:val="0"/>
        <w:pageBreakBefore w:val="0"/>
        <w:widowControl/>
        <w:kinsoku/>
        <w:wordWrap/>
        <w:overflowPunct/>
        <w:topLinePunct w:val="0"/>
        <w:autoSpaceDE/>
        <w:autoSpaceDN/>
        <w:bidi w:val="0"/>
        <w:adjustRightInd/>
        <w:snapToGrid/>
        <w:spacing w:before="157" w:beforeLines="50" w:after="157" w:afterLines="50" w:afterAutospacing="0"/>
        <w:jc w:val="center"/>
        <w:textAlignment w:val="auto"/>
        <w:rPr>
          <w:rFonts w:hint="eastAsia" w:ascii="宋体" w:hAnsi="宋体"/>
          <w:sz w:val="24"/>
          <w:szCs w:val="24"/>
          <w:lang w:val="zh-CN"/>
        </w:rPr>
      </w:pPr>
    </w:p>
    <w:p>
      <w:pPr>
        <w:keepNext w:val="0"/>
        <w:keepLines w:val="0"/>
        <w:pageBreakBefore w:val="0"/>
        <w:widowControl/>
        <w:kinsoku/>
        <w:wordWrap/>
        <w:overflowPunct/>
        <w:topLinePunct w:val="0"/>
        <w:autoSpaceDE/>
        <w:autoSpaceDN/>
        <w:bidi w:val="0"/>
        <w:adjustRightInd/>
        <w:snapToGrid/>
        <w:spacing w:before="157" w:beforeLines="50" w:after="157" w:afterLines="50" w:afterAutospacing="0"/>
        <w:jc w:val="center"/>
        <w:textAlignment w:val="auto"/>
        <w:rPr>
          <w:rFonts w:hint="eastAsia" w:ascii="宋体" w:hAnsi="宋体"/>
          <w:sz w:val="24"/>
          <w:szCs w:val="24"/>
          <w:lang w:val="zh-CN"/>
        </w:rPr>
      </w:pPr>
    </w:p>
    <w:p>
      <w:pPr>
        <w:keepNext w:val="0"/>
        <w:keepLines w:val="0"/>
        <w:pageBreakBefore w:val="0"/>
        <w:widowControl/>
        <w:kinsoku/>
        <w:wordWrap/>
        <w:overflowPunct/>
        <w:topLinePunct w:val="0"/>
        <w:autoSpaceDE/>
        <w:autoSpaceDN/>
        <w:bidi w:val="0"/>
        <w:adjustRightInd/>
        <w:snapToGrid/>
        <w:spacing w:before="157" w:beforeLines="50" w:after="157" w:afterLines="50" w:afterAutospacing="0"/>
        <w:jc w:val="center"/>
        <w:textAlignment w:val="auto"/>
        <w:rPr>
          <w:rFonts w:hint="eastAsia" w:ascii="宋体" w:hAnsi="宋体"/>
          <w:sz w:val="24"/>
          <w:szCs w:val="24"/>
          <w:lang w:val="zh-CN"/>
        </w:rPr>
      </w:pPr>
    </w:p>
    <w:p>
      <w:pPr>
        <w:keepNext w:val="0"/>
        <w:keepLines w:val="0"/>
        <w:pageBreakBefore w:val="0"/>
        <w:widowControl/>
        <w:kinsoku/>
        <w:wordWrap/>
        <w:overflowPunct/>
        <w:topLinePunct w:val="0"/>
        <w:autoSpaceDE/>
        <w:autoSpaceDN/>
        <w:bidi w:val="0"/>
        <w:adjustRightInd/>
        <w:snapToGrid/>
        <w:spacing w:before="157" w:beforeLines="50" w:after="157" w:afterLines="50" w:afterAutospacing="0"/>
        <w:jc w:val="center"/>
        <w:textAlignment w:val="auto"/>
        <w:rPr>
          <w:rFonts w:hint="eastAsia" w:ascii="宋体" w:hAnsi="宋体"/>
          <w:sz w:val="24"/>
          <w:szCs w:val="24"/>
          <w:lang w:val="zh-CN"/>
        </w:rPr>
      </w:pPr>
    </w:p>
    <w:p>
      <w:pPr>
        <w:keepNext w:val="0"/>
        <w:keepLines w:val="0"/>
        <w:pageBreakBefore w:val="0"/>
        <w:widowControl/>
        <w:kinsoku/>
        <w:wordWrap/>
        <w:overflowPunct/>
        <w:topLinePunct w:val="0"/>
        <w:autoSpaceDE/>
        <w:autoSpaceDN/>
        <w:bidi w:val="0"/>
        <w:adjustRightInd/>
        <w:snapToGrid/>
        <w:spacing w:before="157" w:beforeLines="50" w:after="157" w:afterLines="50" w:afterAutospacing="0"/>
        <w:jc w:val="center"/>
        <w:textAlignment w:val="auto"/>
        <w:rPr>
          <w:rFonts w:hint="eastAsia" w:ascii="宋体" w:hAnsi="宋体"/>
          <w:sz w:val="24"/>
          <w:szCs w:val="24"/>
          <w:lang w:val="zh-CN"/>
        </w:rPr>
      </w:pPr>
    </w:p>
    <w:p>
      <w:pPr>
        <w:pStyle w:val="5"/>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ind w:left="0"/>
        <w:jc w:val="center"/>
        <w:textAlignment w:val="auto"/>
        <w:rPr>
          <w:rFonts w:hint="eastAsia" w:ascii="宋体" w:hAnsi="宋体" w:eastAsia="宋体" w:cs="宋体"/>
          <w:b/>
          <w:bCs/>
          <w:kern w:val="0"/>
          <w:sz w:val="44"/>
          <w:szCs w:val="44"/>
          <w:shd w:val="clear" w:fill="FFFFFF"/>
          <w:lang w:val="zh-CN"/>
        </w:rPr>
      </w:pPr>
    </w:p>
    <w:p>
      <w:pPr>
        <w:pStyle w:val="5"/>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ind w:left="0"/>
        <w:jc w:val="center"/>
        <w:textAlignment w:val="auto"/>
        <w:rPr>
          <w:rFonts w:hint="eastAsia" w:ascii="宋体" w:hAnsi="宋体" w:eastAsia="宋体" w:cs="宋体"/>
          <w:b/>
          <w:bCs/>
          <w:kern w:val="0"/>
          <w:sz w:val="44"/>
          <w:szCs w:val="44"/>
          <w:shd w:val="clear" w:fill="FFFFFF"/>
          <w:lang w:val="zh-CN"/>
        </w:rPr>
      </w:pPr>
      <w:r>
        <w:rPr>
          <w:rFonts w:hint="eastAsia" w:ascii="宋体" w:hAnsi="宋体" w:eastAsia="宋体" w:cs="宋体"/>
          <w:b/>
          <w:bCs/>
          <w:kern w:val="0"/>
          <w:sz w:val="44"/>
          <w:szCs w:val="44"/>
          <w:shd w:val="clear" w:fill="FFFFFF"/>
          <w:lang w:val="zh-CN"/>
        </w:rPr>
        <w:t>2022年度</w:t>
      </w:r>
    </w:p>
    <w:p>
      <w:pPr>
        <w:pStyle w:val="5"/>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ind w:left="0"/>
        <w:jc w:val="center"/>
        <w:textAlignment w:val="auto"/>
        <w:rPr>
          <w:rFonts w:hint="eastAsia" w:ascii="宋体" w:hAnsi="宋体" w:eastAsia="宋体" w:cs="宋体"/>
          <w:b/>
          <w:bCs/>
          <w:kern w:val="0"/>
          <w:sz w:val="44"/>
          <w:szCs w:val="44"/>
          <w:shd w:val="clear" w:fill="FFFFFF"/>
          <w:lang w:val="zh-CN"/>
        </w:rPr>
      </w:pPr>
      <w:r>
        <w:rPr>
          <w:rFonts w:hint="eastAsia" w:ascii="宋体" w:hAnsi="宋体" w:eastAsia="宋体" w:cs="宋体"/>
          <w:b/>
          <w:bCs/>
          <w:kern w:val="0"/>
          <w:sz w:val="44"/>
          <w:szCs w:val="44"/>
          <w:shd w:val="clear" w:fill="FFFFFF"/>
          <w:lang w:val="zh-CN"/>
        </w:rPr>
        <w:t>兰州职业技术学院部门决算</w:t>
      </w:r>
    </w:p>
    <w:p>
      <w:pPr>
        <w:keepNext w:val="0"/>
        <w:keepLines w:val="0"/>
        <w:pageBreakBefore w:val="0"/>
        <w:widowControl/>
        <w:kinsoku/>
        <w:wordWrap/>
        <w:overflowPunct/>
        <w:topLinePunct w:val="0"/>
        <w:autoSpaceDE/>
        <w:autoSpaceDN/>
        <w:bidi w:val="0"/>
        <w:adjustRightInd/>
        <w:snapToGrid/>
        <w:spacing w:before="157" w:beforeLines="50" w:after="157" w:afterLines="50" w:afterAutospacing="0"/>
        <w:jc w:val="center"/>
        <w:textAlignment w:val="auto"/>
        <w:rPr>
          <w:rFonts w:hint="eastAsia" w:ascii="宋体" w:hAnsi="宋体"/>
          <w:sz w:val="24"/>
          <w:szCs w:val="24"/>
          <w:lang w:val="zh-CN"/>
        </w:rPr>
      </w:pPr>
    </w:p>
    <w:p>
      <w:pPr>
        <w:keepNext w:val="0"/>
        <w:keepLines w:val="0"/>
        <w:pageBreakBefore w:val="0"/>
        <w:widowControl/>
        <w:kinsoku/>
        <w:wordWrap/>
        <w:overflowPunct/>
        <w:topLinePunct w:val="0"/>
        <w:autoSpaceDE/>
        <w:autoSpaceDN/>
        <w:bidi w:val="0"/>
        <w:adjustRightInd/>
        <w:snapToGrid/>
        <w:spacing w:before="157" w:beforeLines="50" w:after="157" w:afterLines="50" w:afterAutospacing="0"/>
        <w:jc w:val="center"/>
        <w:textAlignment w:val="auto"/>
        <w:rPr>
          <w:rFonts w:hint="eastAsia" w:ascii="宋体" w:hAnsi="宋体"/>
          <w:sz w:val="24"/>
          <w:szCs w:val="24"/>
          <w:lang w:val="zh-CN"/>
        </w:rPr>
      </w:pPr>
    </w:p>
    <w:p>
      <w:pPr>
        <w:keepNext w:val="0"/>
        <w:keepLines w:val="0"/>
        <w:pageBreakBefore w:val="0"/>
        <w:widowControl/>
        <w:kinsoku/>
        <w:wordWrap/>
        <w:overflowPunct/>
        <w:topLinePunct w:val="0"/>
        <w:autoSpaceDE/>
        <w:autoSpaceDN/>
        <w:bidi w:val="0"/>
        <w:adjustRightInd/>
        <w:snapToGrid/>
        <w:spacing w:before="157" w:beforeLines="50" w:after="157" w:afterLines="50" w:afterAutospacing="0"/>
        <w:jc w:val="center"/>
        <w:textAlignment w:val="auto"/>
        <w:rPr>
          <w:rFonts w:hint="eastAsia" w:ascii="宋体" w:hAnsi="宋体"/>
          <w:sz w:val="24"/>
          <w:szCs w:val="24"/>
          <w:lang w:val="zh-CN"/>
        </w:rPr>
      </w:pPr>
    </w:p>
    <w:p>
      <w:pPr>
        <w:keepNext w:val="0"/>
        <w:keepLines w:val="0"/>
        <w:pageBreakBefore w:val="0"/>
        <w:widowControl/>
        <w:kinsoku/>
        <w:wordWrap/>
        <w:overflowPunct/>
        <w:topLinePunct w:val="0"/>
        <w:autoSpaceDE/>
        <w:autoSpaceDN/>
        <w:bidi w:val="0"/>
        <w:adjustRightInd/>
        <w:snapToGrid/>
        <w:spacing w:before="157" w:beforeLines="50" w:after="157" w:afterLines="50" w:afterAutospacing="0"/>
        <w:jc w:val="center"/>
        <w:textAlignment w:val="auto"/>
        <w:rPr>
          <w:rFonts w:hint="eastAsia" w:ascii="宋体" w:hAnsi="宋体"/>
          <w:sz w:val="24"/>
          <w:szCs w:val="24"/>
          <w:lang w:val="zh-CN"/>
        </w:rPr>
      </w:pPr>
    </w:p>
    <w:p>
      <w:pPr>
        <w:keepNext w:val="0"/>
        <w:keepLines w:val="0"/>
        <w:pageBreakBefore w:val="0"/>
        <w:widowControl/>
        <w:kinsoku/>
        <w:wordWrap/>
        <w:overflowPunct/>
        <w:topLinePunct w:val="0"/>
        <w:autoSpaceDE/>
        <w:autoSpaceDN/>
        <w:bidi w:val="0"/>
        <w:adjustRightInd/>
        <w:snapToGrid/>
        <w:spacing w:before="157" w:beforeLines="50" w:after="157" w:afterLines="50" w:afterAutospacing="0"/>
        <w:jc w:val="center"/>
        <w:textAlignment w:val="auto"/>
        <w:rPr>
          <w:rFonts w:hint="eastAsia" w:ascii="宋体" w:hAnsi="宋体"/>
          <w:sz w:val="24"/>
          <w:szCs w:val="24"/>
          <w:lang w:val="zh-CN"/>
        </w:rPr>
      </w:pPr>
    </w:p>
    <w:p>
      <w:pPr>
        <w:keepNext w:val="0"/>
        <w:keepLines w:val="0"/>
        <w:pageBreakBefore w:val="0"/>
        <w:widowControl/>
        <w:kinsoku/>
        <w:wordWrap/>
        <w:overflowPunct/>
        <w:topLinePunct w:val="0"/>
        <w:autoSpaceDE/>
        <w:autoSpaceDN/>
        <w:bidi w:val="0"/>
        <w:adjustRightInd/>
        <w:snapToGrid/>
        <w:spacing w:before="157" w:beforeLines="50" w:after="157" w:afterLines="50" w:afterAutospacing="0"/>
        <w:jc w:val="center"/>
        <w:textAlignment w:val="auto"/>
        <w:rPr>
          <w:rFonts w:hint="eastAsia" w:ascii="宋体" w:hAnsi="宋体"/>
          <w:sz w:val="24"/>
          <w:szCs w:val="24"/>
          <w:lang w:val="zh-CN"/>
        </w:rPr>
      </w:pPr>
    </w:p>
    <w:p>
      <w:pPr>
        <w:keepNext w:val="0"/>
        <w:keepLines w:val="0"/>
        <w:pageBreakBefore w:val="0"/>
        <w:widowControl/>
        <w:kinsoku/>
        <w:wordWrap/>
        <w:overflowPunct/>
        <w:topLinePunct w:val="0"/>
        <w:autoSpaceDE/>
        <w:autoSpaceDN/>
        <w:bidi w:val="0"/>
        <w:adjustRightInd/>
        <w:snapToGrid/>
        <w:spacing w:before="157" w:beforeLines="50" w:after="157" w:afterLines="50" w:afterAutospacing="0"/>
        <w:jc w:val="center"/>
        <w:textAlignment w:val="auto"/>
        <w:rPr>
          <w:rFonts w:hint="eastAsia" w:ascii="宋体" w:hAnsi="宋体"/>
          <w:sz w:val="24"/>
          <w:szCs w:val="24"/>
          <w:lang w:val="zh-CN"/>
        </w:rPr>
      </w:pPr>
    </w:p>
    <w:p>
      <w:pPr>
        <w:keepNext w:val="0"/>
        <w:keepLines w:val="0"/>
        <w:pageBreakBefore w:val="0"/>
        <w:widowControl/>
        <w:kinsoku/>
        <w:wordWrap/>
        <w:overflowPunct/>
        <w:topLinePunct w:val="0"/>
        <w:autoSpaceDE/>
        <w:autoSpaceDN/>
        <w:bidi w:val="0"/>
        <w:adjustRightInd/>
        <w:snapToGrid/>
        <w:spacing w:before="157" w:beforeLines="50" w:after="157" w:afterLines="50" w:afterAutospacing="0"/>
        <w:jc w:val="center"/>
        <w:textAlignment w:val="auto"/>
        <w:rPr>
          <w:rFonts w:hint="eastAsia" w:ascii="宋体" w:hAnsi="宋体"/>
          <w:sz w:val="24"/>
          <w:szCs w:val="24"/>
          <w:lang w:val="zh-CN"/>
        </w:rPr>
      </w:pPr>
    </w:p>
    <w:p>
      <w:pPr>
        <w:keepNext w:val="0"/>
        <w:keepLines w:val="0"/>
        <w:pageBreakBefore w:val="0"/>
        <w:widowControl/>
        <w:kinsoku/>
        <w:wordWrap/>
        <w:overflowPunct/>
        <w:topLinePunct w:val="0"/>
        <w:autoSpaceDE/>
        <w:autoSpaceDN/>
        <w:bidi w:val="0"/>
        <w:adjustRightInd/>
        <w:snapToGrid/>
        <w:spacing w:before="157" w:beforeLines="50" w:after="157" w:afterLines="50" w:afterAutospacing="0"/>
        <w:jc w:val="center"/>
        <w:textAlignment w:val="auto"/>
        <w:rPr>
          <w:rFonts w:hint="eastAsia" w:ascii="宋体" w:hAnsi="宋体"/>
          <w:sz w:val="24"/>
          <w:szCs w:val="24"/>
          <w:lang w:val="zh-CN"/>
        </w:rPr>
      </w:pPr>
    </w:p>
    <w:p>
      <w:pPr>
        <w:keepNext w:val="0"/>
        <w:keepLines w:val="0"/>
        <w:pageBreakBefore w:val="0"/>
        <w:widowControl/>
        <w:kinsoku/>
        <w:wordWrap/>
        <w:overflowPunct/>
        <w:topLinePunct w:val="0"/>
        <w:autoSpaceDE/>
        <w:autoSpaceDN/>
        <w:bidi w:val="0"/>
        <w:adjustRightInd/>
        <w:snapToGrid/>
        <w:spacing w:before="157" w:beforeLines="50" w:after="157" w:afterLines="50" w:afterAutospacing="0"/>
        <w:jc w:val="center"/>
        <w:textAlignment w:val="auto"/>
        <w:rPr>
          <w:rFonts w:hint="eastAsia" w:ascii="宋体" w:hAnsi="宋体"/>
          <w:sz w:val="24"/>
          <w:szCs w:val="24"/>
          <w:lang w:val="zh-CN"/>
        </w:rPr>
      </w:pPr>
    </w:p>
    <w:p>
      <w:pPr>
        <w:keepNext w:val="0"/>
        <w:keepLines w:val="0"/>
        <w:pageBreakBefore w:val="0"/>
        <w:widowControl/>
        <w:kinsoku/>
        <w:wordWrap/>
        <w:overflowPunct/>
        <w:topLinePunct w:val="0"/>
        <w:autoSpaceDE/>
        <w:autoSpaceDN/>
        <w:bidi w:val="0"/>
        <w:adjustRightInd/>
        <w:snapToGrid/>
        <w:spacing w:before="157" w:beforeLines="50" w:after="157" w:afterLines="50" w:afterAutospacing="0"/>
        <w:jc w:val="center"/>
        <w:textAlignment w:val="auto"/>
        <w:rPr>
          <w:rFonts w:hint="eastAsia" w:ascii="宋体" w:hAnsi="宋体"/>
          <w:sz w:val="24"/>
          <w:szCs w:val="24"/>
          <w:lang w:val="zh-CN"/>
        </w:rPr>
      </w:pPr>
    </w:p>
    <w:p>
      <w:pPr>
        <w:keepNext w:val="0"/>
        <w:keepLines w:val="0"/>
        <w:pageBreakBefore w:val="0"/>
        <w:widowControl/>
        <w:kinsoku/>
        <w:wordWrap/>
        <w:overflowPunct/>
        <w:topLinePunct w:val="0"/>
        <w:autoSpaceDE/>
        <w:autoSpaceDN/>
        <w:bidi w:val="0"/>
        <w:adjustRightInd/>
        <w:snapToGrid/>
        <w:spacing w:before="157" w:beforeLines="50" w:after="157" w:afterLines="50" w:afterAutospacing="0"/>
        <w:jc w:val="center"/>
        <w:textAlignment w:val="auto"/>
        <w:rPr>
          <w:rFonts w:hint="eastAsia" w:ascii="宋体" w:hAnsi="宋体"/>
          <w:sz w:val="24"/>
          <w:szCs w:val="24"/>
          <w:lang w:val="zh-CN"/>
        </w:rPr>
      </w:pPr>
    </w:p>
    <w:p>
      <w:pPr>
        <w:keepNext w:val="0"/>
        <w:keepLines w:val="0"/>
        <w:pageBreakBefore w:val="0"/>
        <w:widowControl/>
        <w:kinsoku/>
        <w:wordWrap/>
        <w:overflowPunct/>
        <w:topLinePunct w:val="0"/>
        <w:autoSpaceDE/>
        <w:autoSpaceDN/>
        <w:bidi w:val="0"/>
        <w:adjustRightInd/>
        <w:snapToGrid/>
        <w:spacing w:before="157" w:beforeLines="50" w:after="157" w:afterLines="50" w:afterAutospacing="0"/>
        <w:jc w:val="both"/>
        <w:textAlignment w:val="auto"/>
        <w:rPr>
          <w:rFonts w:hint="eastAsia" w:ascii="宋体" w:hAnsi="宋体"/>
          <w:sz w:val="24"/>
          <w:szCs w:val="24"/>
          <w:lang w:val="zh-CN"/>
        </w:rPr>
      </w:pPr>
    </w:p>
    <w:p>
      <w:pPr>
        <w:keepNext w:val="0"/>
        <w:keepLines w:val="0"/>
        <w:pageBreakBefore w:val="0"/>
        <w:widowControl/>
        <w:kinsoku/>
        <w:wordWrap/>
        <w:overflowPunct/>
        <w:topLinePunct w:val="0"/>
        <w:autoSpaceDE/>
        <w:autoSpaceDN/>
        <w:bidi w:val="0"/>
        <w:adjustRightInd/>
        <w:snapToGrid/>
        <w:spacing w:before="157" w:beforeLines="50" w:after="157" w:afterLines="50" w:afterAutospacing="0"/>
        <w:jc w:val="center"/>
        <w:textAlignment w:val="auto"/>
        <w:rPr>
          <w:rFonts w:hint="eastAsia" w:ascii="宋体" w:hAnsi="宋体"/>
          <w:sz w:val="24"/>
          <w:szCs w:val="24"/>
          <w:lang w:val="zh-CN"/>
        </w:rPr>
      </w:pPr>
      <w:r>
        <w:rPr>
          <w:rFonts w:hint="eastAsia" w:ascii="宋体" w:hAnsi="宋体"/>
          <w:b/>
          <w:sz w:val="24"/>
          <w:szCs w:val="24"/>
          <w:lang w:val="zh-CN"/>
        </w:rPr>
        <w:t>目</w:t>
      </w:r>
      <w:r>
        <w:rPr>
          <w:rFonts w:hint="eastAsia" w:ascii="宋体" w:hAnsi="宋体"/>
          <w:b/>
          <w:sz w:val="24"/>
          <w:szCs w:val="24"/>
          <w:lang w:val="en-US" w:eastAsia="zh-CN"/>
        </w:rPr>
        <w:t xml:space="preserve">  </w:t>
      </w:r>
      <w:r>
        <w:rPr>
          <w:rFonts w:hint="eastAsia" w:ascii="宋体" w:hAnsi="宋体"/>
          <w:b/>
          <w:sz w:val="24"/>
          <w:szCs w:val="24"/>
          <w:lang w:val="zh-CN"/>
        </w:rPr>
        <w:t>录</w:t>
      </w:r>
    </w:p>
    <w:p>
      <w:pPr>
        <w:keepNext w:val="0"/>
        <w:keepLines w:val="0"/>
        <w:pageBreakBefore w:val="0"/>
        <w:widowControl/>
        <w:kinsoku/>
        <w:wordWrap/>
        <w:overflowPunct/>
        <w:topLinePunct w:val="0"/>
        <w:autoSpaceDE/>
        <w:autoSpaceDN/>
        <w:bidi w:val="0"/>
        <w:adjustRightInd/>
        <w:snapToGrid/>
        <w:spacing w:before="157" w:beforeLines="50" w:after="157" w:afterLines="50" w:afterAutospacing="0"/>
        <w:jc w:val="left"/>
        <w:textAlignment w:val="auto"/>
        <w:rPr>
          <w:rFonts w:hint="eastAsia" w:ascii="宋体" w:hAnsi="宋体"/>
          <w:sz w:val="24"/>
          <w:szCs w:val="24"/>
          <w:lang w:val="zh-CN"/>
        </w:rPr>
      </w:pPr>
      <w:r>
        <w:rPr>
          <w:rFonts w:hint="eastAsia" w:ascii="宋体" w:hAnsi="宋体"/>
          <w:b/>
          <w:sz w:val="24"/>
          <w:szCs w:val="24"/>
          <w:lang w:val="zh-CN"/>
        </w:rPr>
        <w:t>第一部分部门概况</w:t>
      </w:r>
    </w:p>
    <w:p>
      <w:pPr>
        <w:keepNext w:val="0"/>
        <w:keepLines w:val="0"/>
        <w:pageBreakBefore w:val="0"/>
        <w:widowControl/>
        <w:kinsoku/>
        <w:wordWrap/>
        <w:overflowPunct/>
        <w:topLinePunct w:val="0"/>
        <w:autoSpaceDE/>
        <w:autoSpaceDN/>
        <w:bidi w:val="0"/>
        <w:adjustRightInd/>
        <w:snapToGrid/>
        <w:spacing w:before="157" w:beforeLines="50" w:after="157" w:afterLines="50" w:afterAutospacing="0"/>
        <w:jc w:val="left"/>
        <w:textAlignment w:val="auto"/>
        <w:rPr>
          <w:rFonts w:hint="eastAsia" w:ascii="宋体" w:hAnsi="宋体"/>
          <w:sz w:val="24"/>
          <w:szCs w:val="24"/>
          <w:lang w:val="zh-CN"/>
        </w:rPr>
      </w:pPr>
      <w:r>
        <w:rPr>
          <w:rFonts w:hint="eastAsia" w:ascii="宋体" w:hAnsi="宋体"/>
          <w:sz w:val="24"/>
          <w:szCs w:val="24"/>
          <w:lang w:val="zh-CN"/>
        </w:rPr>
        <w:t>一、部门职责</w:t>
      </w:r>
    </w:p>
    <w:p>
      <w:pPr>
        <w:keepNext w:val="0"/>
        <w:keepLines w:val="0"/>
        <w:pageBreakBefore w:val="0"/>
        <w:widowControl/>
        <w:kinsoku/>
        <w:wordWrap/>
        <w:overflowPunct/>
        <w:topLinePunct w:val="0"/>
        <w:autoSpaceDE/>
        <w:autoSpaceDN/>
        <w:bidi w:val="0"/>
        <w:adjustRightInd/>
        <w:snapToGrid/>
        <w:spacing w:before="157" w:beforeLines="50" w:after="157" w:afterLines="50" w:afterAutospacing="0"/>
        <w:jc w:val="left"/>
        <w:textAlignment w:val="auto"/>
        <w:rPr>
          <w:rFonts w:hint="eastAsia" w:ascii="宋体" w:hAnsi="宋体"/>
          <w:sz w:val="24"/>
          <w:szCs w:val="24"/>
          <w:lang w:val="zh-CN"/>
        </w:rPr>
      </w:pPr>
      <w:r>
        <w:rPr>
          <w:rFonts w:hint="eastAsia" w:ascii="宋体" w:hAnsi="宋体"/>
          <w:sz w:val="24"/>
          <w:szCs w:val="24"/>
          <w:lang w:val="zh-CN"/>
        </w:rPr>
        <w:t>二、机构设置</w:t>
      </w:r>
    </w:p>
    <w:p>
      <w:pPr>
        <w:keepNext w:val="0"/>
        <w:keepLines w:val="0"/>
        <w:pageBreakBefore w:val="0"/>
        <w:widowControl/>
        <w:kinsoku/>
        <w:wordWrap/>
        <w:overflowPunct/>
        <w:topLinePunct w:val="0"/>
        <w:autoSpaceDE/>
        <w:autoSpaceDN/>
        <w:bidi w:val="0"/>
        <w:adjustRightInd/>
        <w:snapToGrid/>
        <w:spacing w:before="157" w:beforeLines="50" w:after="157" w:afterLines="50" w:afterAutospacing="0"/>
        <w:jc w:val="left"/>
        <w:textAlignment w:val="auto"/>
        <w:rPr>
          <w:rFonts w:hint="eastAsia" w:ascii="宋体" w:hAnsi="宋体"/>
          <w:sz w:val="24"/>
          <w:szCs w:val="24"/>
          <w:lang w:val="zh-CN"/>
        </w:rPr>
      </w:pPr>
      <w:r>
        <w:rPr>
          <w:rFonts w:hint="eastAsia" w:ascii="宋体" w:hAnsi="宋体"/>
          <w:b/>
          <w:sz w:val="24"/>
          <w:szCs w:val="24"/>
          <w:lang w:val="zh-CN"/>
        </w:rPr>
        <w:t>第二部分2022年度部门决算表</w:t>
      </w:r>
    </w:p>
    <w:p>
      <w:pPr>
        <w:keepNext w:val="0"/>
        <w:keepLines w:val="0"/>
        <w:pageBreakBefore w:val="0"/>
        <w:widowControl/>
        <w:kinsoku/>
        <w:wordWrap/>
        <w:overflowPunct/>
        <w:topLinePunct w:val="0"/>
        <w:autoSpaceDE/>
        <w:autoSpaceDN/>
        <w:bidi w:val="0"/>
        <w:adjustRightInd/>
        <w:snapToGrid/>
        <w:spacing w:before="157" w:beforeLines="50" w:after="157" w:afterLines="50" w:afterAutospacing="0"/>
        <w:jc w:val="left"/>
        <w:textAlignment w:val="auto"/>
        <w:rPr>
          <w:rFonts w:hint="eastAsia" w:ascii="宋体" w:hAnsi="宋体"/>
          <w:sz w:val="24"/>
          <w:szCs w:val="24"/>
          <w:lang w:val="zh-CN"/>
        </w:rPr>
      </w:pPr>
      <w:r>
        <w:rPr>
          <w:rFonts w:hint="eastAsia" w:ascii="宋体" w:hAnsi="宋体"/>
          <w:sz w:val="24"/>
          <w:szCs w:val="24"/>
          <w:lang w:val="zh-CN"/>
        </w:rPr>
        <w:t>一、收入支出决算总表</w:t>
      </w:r>
    </w:p>
    <w:p>
      <w:pPr>
        <w:keepNext w:val="0"/>
        <w:keepLines w:val="0"/>
        <w:pageBreakBefore w:val="0"/>
        <w:widowControl/>
        <w:kinsoku/>
        <w:wordWrap/>
        <w:overflowPunct/>
        <w:topLinePunct w:val="0"/>
        <w:autoSpaceDE/>
        <w:autoSpaceDN/>
        <w:bidi w:val="0"/>
        <w:adjustRightInd/>
        <w:snapToGrid/>
        <w:spacing w:before="157" w:beforeLines="50" w:after="157" w:afterLines="50" w:afterAutospacing="0"/>
        <w:jc w:val="left"/>
        <w:textAlignment w:val="auto"/>
        <w:rPr>
          <w:rFonts w:hint="eastAsia" w:ascii="宋体" w:hAnsi="宋体"/>
          <w:sz w:val="24"/>
          <w:szCs w:val="24"/>
          <w:lang w:val="zh-CN"/>
        </w:rPr>
      </w:pPr>
      <w:r>
        <w:rPr>
          <w:rFonts w:hint="eastAsia" w:ascii="宋体" w:hAnsi="宋体"/>
          <w:sz w:val="24"/>
          <w:szCs w:val="24"/>
          <w:lang w:val="zh-CN"/>
        </w:rPr>
        <w:t>二、收入决算表</w:t>
      </w:r>
    </w:p>
    <w:p>
      <w:pPr>
        <w:keepNext w:val="0"/>
        <w:keepLines w:val="0"/>
        <w:pageBreakBefore w:val="0"/>
        <w:widowControl/>
        <w:kinsoku/>
        <w:wordWrap/>
        <w:overflowPunct/>
        <w:topLinePunct w:val="0"/>
        <w:autoSpaceDE/>
        <w:autoSpaceDN/>
        <w:bidi w:val="0"/>
        <w:adjustRightInd/>
        <w:snapToGrid/>
        <w:spacing w:before="157" w:beforeLines="50" w:after="157" w:afterLines="50" w:afterAutospacing="0"/>
        <w:jc w:val="left"/>
        <w:textAlignment w:val="auto"/>
        <w:rPr>
          <w:rFonts w:hint="eastAsia" w:ascii="宋体" w:hAnsi="宋体"/>
          <w:sz w:val="24"/>
          <w:szCs w:val="24"/>
          <w:lang w:val="zh-CN"/>
        </w:rPr>
      </w:pPr>
      <w:r>
        <w:rPr>
          <w:rFonts w:hint="eastAsia" w:ascii="宋体" w:hAnsi="宋体"/>
          <w:sz w:val="24"/>
          <w:szCs w:val="24"/>
          <w:lang w:val="zh-CN"/>
        </w:rPr>
        <w:t>三、支出决算表</w:t>
      </w:r>
    </w:p>
    <w:p>
      <w:pPr>
        <w:keepNext w:val="0"/>
        <w:keepLines w:val="0"/>
        <w:pageBreakBefore w:val="0"/>
        <w:widowControl/>
        <w:kinsoku/>
        <w:wordWrap/>
        <w:overflowPunct/>
        <w:topLinePunct w:val="0"/>
        <w:autoSpaceDE/>
        <w:autoSpaceDN/>
        <w:bidi w:val="0"/>
        <w:adjustRightInd/>
        <w:snapToGrid/>
        <w:spacing w:before="157" w:beforeLines="50" w:after="157" w:afterLines="50" w:afterAutospacing="0"/>
        <w:jc w:val="left"/>
        <w:textAlignment w:val="auto"/>
        <w:rPr>
          <w:rFonts w:hint="eastAsia" w:ascii="宋体" w:hAnsi="宋体"/>
          <w:sz w:val="24"/>
          <w:szCs w:val="24"/>
          <w:lang w:val="zh-CN"/>
        </w:rPr>
      </w:pPr>
      <w:r>
        <w:rPr>
          <w:rFonts w:hint="eastAsia" w:ascii="宋体" w:hAnsi="宋体"/>
          <w:sz w:val="24"/>
          <w:szCs w:val="24"/>
          <w:lang w:val="zh-CN"/>
        </w:rPr>
        <w:t>四、财政拨款收入支出决算总表</w:t>
      </w:r>
    </w:p>
    <w:p>
      <w:pPr>
        <w:keepNext w:val="0"/>
        <w:keepLines w:val="0"/>
        <w:pageBreakBefore w:val="0"/>
        <w:widowControl/>
        <w:kinsoku/>
        <w:wordWrap/>
        <w:overflowPunct/>
        <w:topLinePunct w:val="0"/>
        <w:autoSpaceDE/>
        <w:autoSpaceDN/>
        <w:bidi w:val="0"/>
        <w:adjustRightInd/>
        <w:snapToGrid/>
        <w:spacing w:before="157" w:beforeLines="50" w:after="157" w:afterLines="50" w:afterAutospacing="0"/>
        <w:jc w:val="left"/>
        <w:textAlignment w:val="auto"/>
        <w:rPr>
          <w:rFonts w:hint="eastAsia" w:ascii="宋体" w:hAnsi="宋体"/>
          <w:sz w:val="24"/>
          <w:szCs w:val="24"/>
          <w:lang w:val="zh-CN"/>
        </w:rPr>
      </w:pPr>
      <w:r>
        <w:rPr>
          <w:rFonts w:hint="eastAsia" w:ascii="宋体" w:hAnsi="宋体"/>
          <w:sz w:val="24"/>
          <w:szCs w:val="24"/>
          <w:lang w:val="zh-CN"/>
        </w:rPr>
        <w:t>五、一般公共预算财政拨款支出决算表</w:t>
      </w:r>
    </w:p>
    <w:p>
      <w:pPr>
        <w:keepNext w:val="0"/>
        <w:keepLines w:val="0"/>
        <w:pageBreakBefore w:val="0"/>
        <w:widowControl/>
        <w:kinsoku/>
        <w:wordWrap/>
        <w:overflowPunct/>
        <w:topLinePunct w:val="0"/>
        <w:autoSpaceDE/>
        <w:autoSpaceDN/>
        <w:bidi w:val="0"/>
        <w:adjustRightInd/>
        <w:snapToGrid/>
        <w:spacing w:before="157" w:beforeLines="50" w:after="157" w:afterLines="50" w:afterAutospacing="0"/>
        <w:jc w:val="left"/>
        <w:textAlignment w:val="auto"/>
        <w:rPr>
          <w:rFonts w:hint="eastAsia" w:ascii="宋体" w:hAnsi="宋体"/>
          <w:sz w:val="24"/>
          <w:szCs w:val="24"/>
          <w:lang w:val="zh-CN"/>
        </w:rPr>
      </w:pPr>
      <w:r>
        <w:rPr>
          <w:rFonts w:hint="eastAsia" w:ascii="宋体" w:hAnsi="宋体"/>
          <w:sz w:val="24"/>
          <w:szCs w:val="24"/>
          <w:lang w:val="zh-CN"/>
        </w:rPr>
        <w:t>六、一般公共预算财政拨款基本支出决算明细表</w:t>
      </w:r>
    </w:p>
    <w:p>
      <w:pPr>
        <w:keepNext w:val="0"/>
        <w:keepLines w:val="0"/>
        <w:pageBreakBefore w:val="0"/>
        <w:widowControl/>
        <w:kinsoku/>
        <w:wordWrap/>
        <w:overflowPunct/>
        <w:topLinePunct w:val="0"/>
        <w:autoSpaceDE/>
        <w:autoSpaceDN/>
        <w:bidi w:val="0"/>
        <w:adjustRightInd/>
        <w:snapToGrid/>
        <w:spacing w:before="157" w:beforeLines="50" w:after="157" w:afterLines="50" w:afterAutospacing="0"/>
        <w:jc w:val="left"/>
        <w:textAlignment w:val="auto"/>
        <w:rPr>
          <w:rFonts w:hint="eastAsia" w:ascii="宋体" w:hAnsi="宋体"/>
          <w:sz w:val="24"/>
          <w:szCs w:val="24"/>
          <w:lang w:val="zh-CN"/>
        </w:rPr>
      </w:pPr>
      <w:r>
        <w:rPr>
          <w:rFonts w:hint="eastAsia" w:ascii="宋体" w:hAnsi="宋体"/>
          <w:sz w:val="24"/>
          <w:szCs w:val="24"/>
          <w:lang w:val="zh-CN"/>
        </w:rPr>
        <w:t>七、政府性基金预算财政拨款收入支出决算表</w:t>
      </w:r>
    </w:p>
    <w:p>
      <w:pPr>
        <w:keepNext w:val="0"/>
        <w:keepLines w:val="0"/>
        <w:pageBreakBefore w:val="0"/>
        <w:widowControl/>
        <w:kinsoku/>
        <w:wordWrap/>
        <w:overflowPunct/>
        <w:topLinePunct w:val="0"/>
        <w:autoSpaceDE/>
        <w:autoSpaceDN/>
        <w:bidi w:val="0"/>
        <w:adjustRightInd/>
        <w:snapToGrid/>
        <w:spacing w:before="157" w:beforeLines="50" w:after="157" w:afterLines="50" w:afterAutospacing="0"/>
        <w:jc w:val="left"/>
        <w:textAlignment w:val="auto"/>
        <w:rPr>
          <w:rFonts w:hint="eastAsia" w:ascii="宋体" w:hAnsi="宋体"/>
          <w:sz w:val="24"/>
          <w:szCs w:val="24"/>
          <w:lang w:val="zh-CN"/>
        </w:rPr>
      </w:pPr>
      <w:r>
        <w:rPr>
          <w:rFonts w:hint="eastAsia" w:ascii="宋体" w:hAnsi="宋体"/>
          <w:sz w:val="24"/>
          <w:szCs w:val="24"/>
          <w:lang w:val="zh-CN"/>
        </w:rPr>
        <w:t>八、国有资本经营预算财政拨款支出决算表</w:t>
      </w:r>
    </w:p>
    <w:p>
      <w:pPr>
        <w:keepNext w:val="0"/>
        <w:keepLines w:val="0"/>
        <w:pageBreakBefore w:val="0"/>
        <w:widowControl/>
        <w:kinsoku/>
        <w:wordWrap/>
        <w:overflowPunct/>
        <w:topLinePunct w:val="0"/>
        <w:autoSpaceDE/>
        <w:autoSpaceDN/>
        <w:bidi w:val="0"/>
        <w:adjustRightInd/>
        <w:snapToGrid/>
        <w:spacing w:before="157" w:beforeLines="50" w:after="157" w:afterLines="50" w:afterAutospacing="0"/>
        <w:jc w:val="left"/>
        <w:textAlignment w:val="auto"/>
        <w:rPr>
          <w:rFonts w:hint="eastAsia" w:ascii="宋体" w:hAnsi="宋体"/>
          <w:sz w:val="24"/>
          <w:szCs w:val="24"/>
          <w:lang w:val="zh-CN"/>
        </w:rPr>
      </w:pPr>
      <w:r>
        <w:rPr>
          <w:rFonts w:hint="eastAsia" w:ascii="宋体" w:hAnsi="宋体"/>
          <w:sz w:val="24"/>
          <w:szCs w:val="24"/>
          <w:lang w:val="zh-CN"/>
        </w:rPr>
        <w:t>九、财政拨款</w:t>
      </w:r>
      <w:r>
        <w:rPr>
          <w:rFonts w:hint="default" w:ascii="宋体" w:hAnsi="宋体"/>
          <w:sz w:val="24"/>
          <w:szCs w:val="24"/>
          <w:lang w:val="zh-CN"/>
        </w:rPr>
        <w:t>“</w:t>
      </w:r>
      <w:r>
        <w:rPr>
          <w:rFonts w:hint="eastAsia" w:ascii="宋体" w:hAnsi="宋体"/>
          <w:sz w:val="24"/>
          <w:szCs w:val="24"/>
          <w:lang w:val="zh-CN"/>
        </w:rPr>
        <w:t>三公</w:t>
      </w:r>
      <w:r>
        <w:rPr>
          <w:rFonts w:hint="default" w:ascii="宋体" w:hAnsi="宋体"/>
          <w:sz w:val="24"/>
          <w:szCs w:val="24"/>
          <w:lang w:val="zh-CN"/>
        </w:rPr>
        <w:t>”</w:t>
      </w:r>
      <w:r>
        <w:rPr>
          <w:rFonts w:hint="eastAsia" w:ascii="宋体" w:hAnsi="宋体"/>
          <w:sz w:val="24"/>
          <w:szCs w:val="24"/>
          <w:lang w:val="zh-CN"/>
        </w:rPr>
        <w:t>经费支出决算表</w:t>
      </w:r>
    </w:p>
    <w:p>
      <w:pPr>
        <w:keepNext w:val="0"/>
        <w:keepLines w:val="0"/>
        <w:pageBreakBefore w:val="0"/>
        <w:widowControl/>
        <w:kinsoku/>
        <w:wordWrap/>
        <w:overflowPunct/>
        <w:topLinePunct w:val="0"/>
        <w:autoSpaceDE/>
        <w:autoSpaceDN/>
        <w:bidi w:val="0"/>
        <w:adjustRightInd/>
        <w:snapToGrid/>
        <w:spacing w:before="157" w:beforeLines="50" w:after="157" w:afterLines="50" w:afterAutospacing="0"/>
        <w:jc w:val="left"/>
        <w:textAlignment w:val="auto"/>
        <w:rPr>
          <w:rFonts w:hint="eastAsia" w:ascii="宋体" w:hAnsi="宋体"/>
          <w:sz w:val="24"/>
          <w:szCs w:val="24"/>
          <w:lang w:val="zh-CN"/>
        </w:rPr>
      </w:pPr>
      <w:r>
        <w:rPr>
          <w:rFonts w:hint="eastAsia" w:ascii="宋体" w:hAnsi="宋体"/>
          <w:b/>
          <w:sz w:val="24"/>
          <w:szCs w:val="24"/>
          <w:lang w:val="zh-CN"/>
        </w:rPr>
        <w:t>第三部分2022年度部门决算情况说明</w:t>
      </w:r>
    </w:p>
    <w:p>
      <w:pPr>
        <w:keepNext w:val="0"/>
        <w:keepLines w:val="0"/>
        <w:pageBreakBefore w:val="0"/>
        <w:widowControl/>
        <w:kinsoku/>
        <w:wordWrap/>
        <w:overflowPunct/>
        <w:topLinePunct w:val="0"/>
        <w:autoSpaceDE/>
        <w:autoSpaceDN/>
        <w:bidi w:val="0"/>
        <w:adjustRightInd/>
        <w:snapToGrid/>
        <w:spacing w:before="157" w:beforeLines="50" w:after="157" w:afterLines="50" w:afterAutospacing="0"/>
        <w:jc w:val="left"/>
        <w:textAlignment w:val="auto"/>
        <w:rPr>
          <w:rFonts w:hint="eastAsia" w:ascii="宋体" w:hAnsi="宋体"/>
          <w:sz w:val="24"/>
          <w:szCs w:val="24"/>
          <w:lang w:val="zh-CN"/>
        </w:rPr>
      </w:pPr>
      <w:r>
        <w:rPr>
          <w:rFonts w:hint="eastAsia" w:ascii="宋体" w:hAnsi="宋体"/>
          <w:sz w:val="24"/>
          <w:szCs w:val="24"/>
          <w:lang w:val="zh-CN"/>
        </w:rPr>
        <w:t>一、收入支出决算总体情况说明</w:t>
      </w:r>
    </w:p>
    <w:p>
      <w:pPr>
        <w:keepNext w:val="0"/>
        <w:keepLines w:val="0"/>
        <w:pageBreakBefore w:val="0"/>
        <w:widowControl/>
        <w:kinsoku/>
        <w:wordWrap/>
        <w:overflowPunct/>
        <w:topLinePunct w:val="0"/>
        <w:autoSpaceDE/>
        <w:autoSpaceDN/>
        <w:bidi w:val="0"/>
        <w:adjustRightInd/>
        <w:snapToGrid/>
        <w:spacing w:before="157" w:beforeLines="50" w:after="157" w:afterLines="50" w:afterAutospacing="0"/>
        <w:jc w:val="left"/>
        <w:textAlignment w:val="auto"/>
        <w:rPr>
          <w:rFonts w:hint="eastAsia" w:ascii="宋体" w:hAnsi="宋体"/>
          <w:sz w:val="24"/>
          <w:szCs w:val="24"/>
          <w:lang w:val="zh-CN"/>
        </w:rPr>
      </w:pPr>
      <w:r>
        <w:rPr>
          <w:rFonts w:hint="eastAsia" w:ascii="宋体" w:hAnsi="宋体"/>
          <w:sz w:val="24"/>
          <w:szCs w:val="24"/>
          <w:lang w:val="zh-CN"/>
        </w:rPr>
        <w:t>二、收入决算情况说明</w:t>
      </w:r>
    </w:p>
    <w:p>
      <w:pPr>
        <w:keepNext w:val="0"/>
        <w:keepLines w:val="0"/>
        <w:pageBreakBefore w:val="0"/>
        <w:widowControl/>
        <w:kinsoku/>
        <w:wordWrap/>
        <w:overflowPunct/>
        <w:topLinePunct w:val="0"/>
        <w:autoSpaceDE/>
        <w:autoSpaceDN/>
        <w:bidi w:val="0"/>
        <w:adjustRightInd/>
        <w:snapToGrid/>
        <w:spacing w:before="157" w:beforeLines="50" w:after="157" w:afterLines="50" w:afterAutospacing="0"/>
        <w:jc w:val="left"/>
        <w:textAlignment w:val="auto"/>
        <w:rPr>
          <w:rFonts w:hint="eastAsia" w:ascii="宋体" w:hAnsi="宋体"/>
          <w:sz w:val="24"/>
          <w:szCs w:val="24"/>
          <w:lang w:val="zh-CN"/>
        </w:rPr>
      </w:pPr>
      <w:r>
        <w:rPr>
          <w:rFonts w:hint="eastAsia" w:ascii="宋体" w:hAnsi="宋体"/>
          <w:sz w:val="24"/>
          <w:szCs w:val="24"/>
          <w:lang w:val="zh-CN"/>
        </w:rPr>
        <w:t>三、支出决算情况说明</w:t>
      </w:r>
    </w:p>
    <w:p>
      <w:pPr>
        <w:keepNext w:val="0"/>
        <w:keepLines w:val="0"/>
        <w:pageBreakBefore w:val="0"/>
        <w:widowControl/>
        <w:kinsoku/>
        <w:wordWrap/>
        <w:overflowPunct/>
        <w:topLinePunct w:val="0"/>
        <w:autoSpaceDE/>
        <w:autoSpaceDN/>
        <w:bidi w:val="0"/>
        <w:adjustRightInd/>
        <w:snapToGrid/>
        <w:spacing w:before="157" w:beforeLines="50" w:after="157" w:afterLines="50" w:afterAutospacing="0"/>
        <w:jc w:val="left"/>
        <w:textAlignment w:val="auto"/>
        <w:rPr>
          <w:rFonts w:hint="eastAsia" w:ascii="宋体" w:hAnsi="宋体"/>
          <w:sz w:val="24"/>
          <w:szCs w:val="24"/>
          <w:lang w:val="zh-CN"/>
        </w:rPr>
      </w:pPr>
      <w:r>
        <w:rPr>
          <w:rFonts w:hint="eastAsia" w:ascii="宋体" w:hAnsi="宋体"/>
          <w:sz w:val="24"/>
          <w:szCs w:val="24"/>
          <w:lang w:val="zh-CN"/>
        </w:rPr>
        <w:t>四、财政拨款收入支出决算总体情况说明</w:t>
      </w:r>
    </w:p>
    <w:p>
      <w:pPr>
        <w:keepNext w:val="0"/>
        <w:keepLines w:val="0"/>
        <w:pageBreakBefore w:val="0"/>
        <w:widowControl/>
        <w:kinsoku/>
        <w:wordWrap/>
        <w:overflowPunct/>
        <w:topLinePunct w:val="0"/>
        <w:autoSpaceDE/>
        <w:autoSpaceDN/>
        <w:bidi w:val="0"/>
        <w:adjustRightInd/>
        <w:snapToGrid/>
        <w:spacing w:before="157" w:beforeLines="50" w:after="157" w:afterLines="50" w:afterAutospacing="0"/>
        <w:jc w:val="left"/>
        <w:textAlignment w:val="auto"/>
        <w:rPr>
          <w:rFonts w:hint="eastAsia" w:ascii="宋体" w:hAnsi="宋体"/>
          <w:sz w:val="24"/>
          <w:szCs w:val="24"/>
          <w:lang w:val="zh-CN"/>
        </w:rPr>
      </w:pPr>
      <w:r>
        <w:rPr>
          <w:rFonts w:hint="eastAsia" w:ascii="宋体" w:hAnsi="宋体"/>
          <w:sz w:val="24"/>
          <w:szCs w:val="24"/>
          <w:lang w:val="zh-CN"/>
        </w:rPr>
        <w:t>五、一般公共预算财政拨款支出决算情况说明</w:t>
      </w:r>
    </w:p>
    <w:p>
      <w:pPr>
        <w:keepNext w:val="0"/>
        <w:keepLines w:val="0"/>
        <w:pageBreakBefore w:val="0"/>
        <w:widowControl/>
        <w:kinsoku/>
        <w:wordWrap/>
        <w:overflowPunct/>
        <w:topLinePunct w:val="0"/>
        <w:autoSpaceDE/>
        <w:autoSpaceDN/>
        <w:bidi w:val="0"/>
        <w:adjustRightInd/>
        <w:snapToGrid/>
        <w:spacing w:before="157" w:beforeLines="50" w:after="157" w:afterLines="50" w:afterAutospacing="0"/>
        <w:jc w:val="left"/>
        <w:textAlignment w:val="auto"/>
        <w:rPr>
          <w:rFonts w:hint="eastAsia" w:ascii="宋体" w:hAnsi="宋体"/>
          <w:sz w:val="24"/>
          <w:szCs w:val="24"/>
          <w:lang w:val="zh-CN"/>
        </w:rPr>
      </w:pPr>
      <w:r>
        <w:rPr>
          <w:rFonts w:hint="eastAsia" w:ascii="宋体" w:hAnsi="宋体"/>
          <w:sz w:val="24"/>
          <w:szCs w:val="24"/>
          <w:lang w:val="zh-CN"/>
        </w:rPr>
        <w:t>六、一般公共预算财政拨款基本支出决算情况说明</w:t>
      </w:r>
    </w:p>
    <w:p>
      <w:pPr>
        <w:keepNext w:val="0"/>
        <w:keepLines w:val="0"/>
        <w:pageBreakBefore w:val="0"/>
        <w:widowControl/>
        <w:kinsoku/>
        <w:wordWrap/>
        <w:overflowPunct/>
        <w:topLinePunct w:val="0"/>
        <w:autoSpaceDE/>
        <w:autoSpaceDN/>
        <w:bidi w:val="0"/>
        <w:adjustRightInd/>
        <w:snapToGrid/>
        <w:spacing w:before="157" w:beforeLines="50" w:after="157" w:afterLines="50" w:afterAutospacing="0"/>
        <w:jc w:val="left"/>
        <w:textAlignment w:val="auto"/>
        <w:rPr>
          <w:rFonts w:hint="eastAsia" w:ascii="宋体" w:hAnsi="宋体"/>
          <w:sz w:val="24"/>
          <w:szCs w:val="24"/>
          <w:lang w:val="zh-CN"/>
        </w:rPr>
      </w:pPr>
      <w:r>
        <w:rPr>
          <w:rFonts w:hint="eastAsia" w:ascii="宋体" w:hAnsi="宋体"/>
          <w:sz w:val="24"/>
          <w:szCs w:val="24"/>
          <w:lang w:val="zh-CN"/>
        </w:rPr>
        <w:t>七、机关运行经费支出情况说明</w:t>
      </w:r>
    </w:p>
    <w:p>
      <w:pPr>
        <w:keepNext w:val="0"/>
        <w:keepLines w:val="0"/>
        <w:pageBreakBefore w:val="0"/>
        <w:widowControl/>
        <w:kinsoku/>
        <w:wordWrap/>
        <w:overflowPunct/>
        <w:topLinePunct w:val="0"/>
        <w:autoSpaceDE/>
        <w:autoSpaceDN/>
        <w:bidi w:val="0"/>
        <w:adjustRightInd/>
        <w:snapToGrid/>
        <w:spacing w:before="157" w:beforeLines="50" w:after="157" w:afterLines="50" w:afterAutospacing="0"/>
        <w:jc w:val="left"/>
        <w:textAlignment w:val="auto"/>
        <w:rPr>
          <w:rFonts w:hint="eastAsia" w:ascii="宋体" w:hAnsi="宋体"/>
          <w:sz w:val="24"/>
          <w:szCs w:val="24"/>
          <w:lang w:val="zh-CN"/>
        </w:rPr>
      </w:pPr>
      <w:r>
        <w:rPr>
          <w:rFonts w:hint="eastAsia" w:ascii="宋体" w:hAnsi="宋体"/>
          <w:sz w:val="24"/>
          <w:szCs w:val="24"/>
          <w:lang w:val="zh-CN"/>
        </w:rPr>
        <w:t>八、政府采购支出情况说明</w:t>
      </w:r>
    </w:p>
    <w:p>
      <w:pPr>
        <w:keepNext w:val="0"/>
        <w:keepLines w:val="0"/>
        <w:pageBreakBefore w:val="0"/>
        <w:widowControl/>
        <w:kinsoku/>
        <w:wordWrap/>
        <w:overflowPunct/>
        <w:topLinePunct w:val="0"/>
        <w:autoSpaceDE/>
        <w:autoSpaceDN/>
        <w:bidi w:val="0"/>
        <w:adjustRightInd/>
        <w:snapToGrid/>
        <w:spacing w:before="157" w:beforeLines="50" w:after="157" w:afterLines="50" w:afterAutospacing="0"/>
        <w:jc w:val="left"/>
        <w:textAlignment w:val="auto"/>
        <w:rPr>
          <w:rFonts w:hint="eastAsia" w:ascii="宋体" w:hAnsi="宋体"/>
          <w:sz w:val="24"/>
          <w:szCs w:val="24"/>
          <w:lang w:val="zh-CN"/>
        </w:rPr>
      </w:pPr>
      <w:r>
        <w:rPr>
          <w:rFonts w:hint="eastAsia" w:ascii="宋体" w:hAnsi="宋体"/>
          <w:sz w:val="24"/>
          <w:szCs w:val="24"/>
          <w:lang w:val="zh-CN"/>
        </w:rPr>
        <w:t>九、国有资产占用情况说明</w:t>
      </w:r>
    </w:p>
    <w:p>
      <w:pPr>
        <w:keepNext w:val="0"/>
        <w:keepLines w:val="0"/>
        <w:pageBreakBefore w:val="0"/>
        <w:widowControl/>
        <w:kinsoku/>
        <w:wordWrap/>
        <w:overflowPunct/>
        <w:topLinePunct w:val="0"/>
        <w:autoSpaceDE/>
        <w:autoSpaceDN/>
        <w:bidi w:val="0"/>
        <w:adjustRightInd/>
        <w:snapToGrid/>
        <w:spacing w:before="157" w:beforeLines="50" w:after="157" w:afterLines="50" w:afterAutospacing="0"/>
        <w:jc w:val="left"/>
        <w:textAlignment w:val="auto"/>
        <w:rPr>
          <w:rFonts w:hint="eastAsia" w:ascii="宋体" w:hAnsi="宋体"/>
          <w:sz w:val="24"/>
          <w:szCs w:val="24"/>
          <w:lang w:val="zh-CN"/>
        </w:rPr>
      </w:pPr>
      <w:r>
        <w:rPr>
          <w:rFonts w:hint="eastAsia" w:ascii="宋体" w:hAnsi="宋体"/>
          <w:sz w:val="24"/>
          <w:szCs w:val="24"/>
          <w:lang w:val="zh-CN"/>
        </w:rPr>
        <w:t>十、政府性基金预算财政拨款收支决算情况说明</w:t>
      </w:r>
    </w:p>
    <w:p>
      <w:pPr>
        <w:keepNext w:val="0"/>
        <w:keepLines w:val="0"/>
        <w:pageBreakBefore w:val="0"/>
        <w:widowControl/>
        <w:kinsoku/>
        <w:wordWrap/>
        <w:overflowPunct/>
        <w:topLinePunct w:val="0"/>
        <w:autoSpaceDE/>
        <w:autoSpaceDN/>
        <w:bidi w:val="0"/>
        <w:adjustRightInd/>
        <w:snapToGrid/>
        <w:spacing w:before="157" w:beforeLines="50" w:after="157" w:afterLines="50" w:afterAutospacing="0"/>
        <w:jc w:val="left"/>
        <w:textAlignment w:val="auto"/>
        <w:rPr>
          <w:rFonts w:hint="eastAsia" w:ascii="宋体" w:hAnsi="宋体"/>
          <w:sz w:val="24"/>
          <w:szCs w:val="24"/>
          <w:lang w:val="zh-CN"/>
        </w:rPr>
      </w:pPr>
      <w:r>
        <w:rPr>
          <w:rFonts w:hint="eastAsia" w:ascii="宋体" w:hAnsi="宋体"/>
          <w:sz w:val="24"/>
          <w:szCs w:val="24"/>
          <w:lang w:val="zh-CN"/>
        </w:rPr>
        <w:t>十一、国有资本经营预算财政拨款支出情况说明</w:t>
      </w:r>
    </w:p>
    <w:p>
      <w:pPr>
        <w:keepNext w:val="0"/>
        <w:keepLines w:val="0"/>
        <w:pageBreakBefore w:val="0"/>
        <w:widowControl/>
        <w:kinsoku/>
        <w:wordWrap/>
        <w:overflowPunct/>
        <w:topLinePunct w:val="0"/>
        <w:autoSpaceDE/>
        <w:autoSpaceDN/>
        <w:bidi w:val="0"/>
        <w:adjustRightInd/>
        <w:snapToGrid/>
        <w:spacing w:before="157" w:beforeLines="50" w:after="157" w:afterLines="50" w:afterAutospacing="0"/>
        <w:jc w:val="left"/>
        <w:textAlignment w:val="auto"/>
        <w:rPr>
          <w:rFonts w:hint="eastAsia" w:ascii="宋体" w:hAnsi="宋体"/>
          <w:sz w:val="24"/>
          <w:szCs w:val="24"/>
          <w:lang w:val="zh-CN"/>
        </w:rPr>
      </w:pPr>
      <w:r>
        <w:rPr>
          <w:rFonts w:hint="eastAsia" w:ascii="宋体" w:hAnsi="宋体"/>
          <w:sz w:val="24"/>
          <w:szCs w:val="24"/>
          <w:lang w:val="zh-CN"/>
        </w:rPr>
        <w:t>十二、财政拨款</w:t>
      </w:r>
      <w:r>
        <w:rPr>
          <w:rFonts w:hint="default" w:ascii="宋体" w:hAnsi="宋体"/>
          <w:sz w:val="24"/>
          <w:szCs w:val="24"/>
          <w:lang w:val="zh-CN"/>
        </w:rPr>
        <w:t>“</w:t>
      </w:r>
      <w:r>
        <w:rPr>
          <w:rFonts w:hint="eastAsia" w:ascii="宋体" w:hAnsi="宋体"/>
          <w:sz w:val="24"/>
          <w:szCs w:val="24"/>
          <w:lang w:val="zh-CN"/>
        </w:rPr>
        <w:t>三公</w:t>
      </w:r>
      <w:r>
        <w:rPr>
          <w:rFonts w:hint="default" w:ascii="宋体" w:hAnsi="宋体"/>
          <w:sz w:val="24"/>
          <w:szCs w:val="24"/>
          <w:lang w:val="zh-CN"/>
        </w:rPr>
        <w:t>”</w:t>
      </w:r>
      <w:r>
        <w:rPr>
          <w:rFonts w:hint="eastAsia" w:ascii="宋体" w:hAnsi="宋体"/>
          <w:sz w:val="24"/>
          <w:szCs w:val="24"/>
          <w:lang w:val="zh-CN"/>
        </w:rPr>
        <w:t>经费支出决算情况说明</w:t>
      </w:r>
    </w:p>
    <w:p>
      <w:pPr>
        <w:keepNext w:val="0"/>
        <w:keepLines w:val="0"/>
        <w:pageBreakBefore w:val="0"/>
        <w:widowControl/>
        <w:kinsoku/>
        <w:wordWrap/>
        <w:overflowPunct/>
        <w:topLinePunct w:val="0"/>
        <w:autoSpaceDE/>
        <w:autoSpaceDN/>
        <w:bidi w:val="0"/>
        <w:adjustRightInd/>
        <w:snapToGrid/>
        <w:spacing w:before="157" w:beforeLines="50" w:after="157" w:afterLines="50" w:afterAutospacing="0"/>
        <w:jc w:val="left"/>
        <w:textAlignment w:val="auto"/>
        <w:rPr>
          <w:rFonts w:hint="eastAsia" w:ascii="宋体" w:hAnsi="宋体"/>
          <w:sz w:val="24"/>
          <w:szCs w:val="24"/>
          <w:lang w:val="zh-CN"/>
        </w:rPr>
      </w:pPr>
      <w:r>
        <w:rPr>
          <w:rFonts w:hint="eastAsia" w:ascii="宋体" w:hAnsi="宋体"/>
          <w:b/>
          <w:sz w:val="24"/>
          <w:szCs w:val="24"/>
          <w:lang w:val="zh-CN"/>
        </w:rPr>
        <w:t>第四部分预算绩效情况说明</w:t>
      </w:r>
    </w:p>
    <w:p>
      <w:pPr>
        <w:keepNext w:val="0"/>
        <w:keepLines w:val="0"/>
        <w:pageBreakBefore w:val="0"/>
        <w:widowControl/>
        <w:kinsoku/>
        <w:wordWrap/>
        <w:overflowPunct/>
        <w:topLinePunct w:val="0"/>
        <w:autoSpaceDE/>
        <w:autoSpaceDN/>
        <w:bidi w:val="0"/>
        <w:adjustRightInd/>
        <w:snapToGrid/>
        <w:spacing w:before="157" w:beforeLines="50" w:after="157" w:afterLines="50" w:afterAutospacing="0"/>
        <w:jc w:val="left"/>
        <w:textAlignment w:val="auto"/>
        <w:rPr>
          <w:rFonts w:hint="eastAsia" w:ascii="宋体" w:hAnsi="宋体"/>
          <w:sz w:val="24"/>
          <w:szCs w:val="24"/>
          <w:lang w:val="zh-CN"/>
        </w:rPr>
      </w:pPr>
      <w:r>
        <w:rPr>
          <w:rFonts w:hint="eastAsia" w:ascii="宋体" w:hAnsi="宋体"/>
          <w:b/>
          <w:sz w:val="24"/>
          <w:szCs w:val="24"/>
          <w:lang w:val="zh-CN"/>
        </w:rPr>
        <w:t>第五部分名词解释</w:t>
      </w:r>
    </w:p>
    <w:p>
      <w:pPr>
        <w:keepNext w:val="0"/>
        <w:keepLines w:val="0"/>
        <w:pageBreakBefore w:val="0"/>
        <w:widowControl/>
        <w:kinsoku/>
        <w:wordWrap/>
        <w:overflowPunct/>
        <w:topLinePunct w:val="0"/>
        <w:autoSpaceDE/>
        <w:autoSpaceDN/>
        <w:bidi w:val="0"/>
        <w:adjustRightInd/>
        <w:snapToGrid/>
        <w:spacing w:before="157" w:beforeLines="50" w:after="157" w:afterLines="50" w:afterAutospacing="0"/>
        <w:jc w:val="center"/>
        <w:textAlignment w:val="auto"/>
        <w:rPr>
          <w:rFonts w:hint="eastAsia" w:ascii="宋体" w:hAnsi="宋体"/>
          <w:sz w:val="24"/>
          <w:szCs w:val="24"/>
          <w:lang w:val="zh-CN"/>
        </w:rPr>
      </w:pPr>
    </w:p>
    <w:p>
      <w:pPr>
        <w:keepNext w:val="0"/>
        <w:keepLines w:val="0"/>
        <w:pageBreakBefore w:val="0"/>
        <w:widowControl/>
        <w:kinsoku/>
        <w:wordWrap/>
        <w:overflowPunct/>
        <w:topLinePunct w:val="0"/>
        <w:autoSpaceDE/>
        <w:autoSpaceDN/>
        <w:bidi w:val="0"/>
        <w:adjustRightInd/>
        <w:snapToGrid/>
        <w:spacing w:before="157" w:beforeLines="50" w:after="157" w:afterLines="50" w:afterAutospacing="0"/>
        <w:jc w:val="center"/>
        <w:textAlignment w:val="auto"/>
        <w:rPr>
          <w:rFonts w:hint="eastAsia" w:ascii="宋体" w:hAnsi="宋体"/>
          <w:sz w:val="24"/>
          <w:szCs w:val="24"/>
          <w:lang w:val="zh-CN"/>
        </w:rPr>
      </w:pPr>
    </w:p>
    <w:p>
      <w:pPr>
        <w:keepNext w:val="0"/>
        <w:keepLines w:val="0"/>
        <w:pageBreakBefore w:val="0"/>
        <w:widowControl/>
        <w:kinsoku/>
        <w:wordWrap/>
        <w:overflowPunct/>
        <w:topLinePunct w:val="0"/>
        <w:autoSpaceDE/>
        <w:autoSpaceDN/>
        <w:bidi w:val="0"/>
        <w:adjustRightInd/>
        <w:snapToGrid/>
        <w:spacing w:before="157" w:beforeLines="50" w:after="157" w:afterLines="50" w:afterAutospacing="0"/>
        <w:jc w:val="center"/>
        <w:textAlignment w:val="auto"/>
        <w:rPr>
          <w:rFonts w:hint="eastAsia" w:ascii="宋体" w:hAnsi="宋体"/>
          <w:sz w:val="24"/>
          <w:szCs w:val="24"/>
          <w:lang w:val="zh-CN"/>
        </w:rPr>
      </w:pPr>
    </w:p>
    <w:p>
      <w:pPr>
        <w:keepNext w:val="0"/>
        <w:keepLines w:val="0"/>
        <w:pageBreakBefore w:val="0"/>
        <w:widowControl/>
        <w:kinsoku/>
        <w:wordWrap/>
        <w:overflowPunct/>
        <w:topLinePunct w:val="0"/>
        <w:autoSpaceDE/>
        <w:autoSpaceDN/>
        <w:bidi w:val="0"/>
        <w:adjustRightInd/>
        <w:snapToGrid/>
        <w:spacing w:before="157" w:beforeLines="50" w:after="157" w:afterLines="50" w:afterAutospacing="0"/>
        <w:jc w:val="center"/>
        <w:textAlignment w:val="auto"/>
        <w:rPr>
          <w:rFonts w:hint="eastAsia" w:ascii="宋体" w:hAnsi="宋体"/>
          <w:sz w:val="24"/>
          <w:szCs w:val="24"/>
          <w:lang w:val="zh-CN"/>
        </w:rPr>
      </w:pPr>
      <w:r>
        <w:rPr>
          <w:rFonts w:hint="eastAsia" w:ascii="宋体" w:hAnsi="宋体"/>
          <w:b/>
          <w:sz w:val="24"/>
          <w:szCs w:val="24"/>
          <w:lang w:val="zh-CN"/>
        </w:rPr>
        <w:t>第一部分部门概况</w:t>
      </w:r>
    </w:p>
    <w:p>
      <w:pPr>
        <w:keepNext w:val="0"/>
        <w:keepLines w:val="0"/>
        <w:pageBreakBefore w:val="0"/>
        <w:widowControl/>
        <w:kinsoku/>
        <w:wordWrap/>
        <w:overflowPunct/>
        <w:topLinePunct w:val="0"/>
        <w:autoSpaceDE/>
        <w:autoSpaceDN/>
        <w:bidi w:val="0"/>
        <w:adjustRightInd/>
        <w:snapToGrid/>
        <w:spacing w:before="157" w:beforeLines="50" w:after="157" w:afterLines="50" w:afterAutospacing="0"/>
        <w:jc w:val="left"/>
        <w:textAlignment w:val="auto"/>
        <w:rPr>
          <w:rFonts w:hint="eastAsia" w:ascii="宋体" w:hAnsi="宋体"/>
          <w:b/>
          <w:bCs/>
          <w:sz w:val="24"/>
          <w:szCs w:val="24"/>
          <w:lang w:val="zh-CN"/>
        </w:rPr>
      </w:pPr>
      <w:r>
        <w:rPr>
          <w:rFonts w:hint="eastAsia" w:ascii="宋体" w:hAnsi="宋体"/>
          <w:b/>
          <w:bCs/>
          <w:sz w:val="24"/>
          <w:szCs w:val="24"/>
          <w:lang w:val="zh-CN"/>
        </w:rPr>
        <w:t>一、部门职责</w:t>
      </w:r>
    </w:p>
    <w:p>
      <w:pPr>
        <w:keepNext w:val="0"/>
        <w:keepLines w:val="0"/>
        <w:pageBreakBefore w:val="0"/>
        <w:widowControl/>
        <w:kinsoku/>
        <w:wordWrap/>
        <w:overflowPunct/>
        <w:topLinePunct w:val="0"/>
        <w:autoSpaceDE/>
        <w:autoSpaceDN/>
        <w:bidi w:val="0"/>
        <w:adjustRightInd/>
        <w:snapToGrid/>
        <w:spacing w:before="157" w:beforeLines="50" w:after="157" w:afterLines="50" w:afterAutospacing="0"/>
        <w:jc w:val="both"/>
        <w:textAlignment w:val="auto"/>
        <w:rPr>
          <w:rFonts w:hint="eastAsia" w:ascii="宋体" w:hAnsi="宋体"/>
          <w:b w:val="0"/>
          <w:bCs/>
          <w:sz w:val="24"/>
          <w:szCs w:val="24"/>
          <w:lang w:val="zh-CN"/>
        </w:rPr>
      </w:pPr>
      <w:r>
        <w:rPr>
          <w:rFonts w:hint="eastAsia" w:ascii="宋体" w:hAnsi="宋体"/>
          <w:b w:val="0"/>
          <w:bCs/>
          <w:sz w:val="24"/>
          <w:szCs w:val="24"/>
          <w:lang w:val="zh-CN"/>
        </w:rPr>
        <w:t>（一）基本情况</w:t>
      </w:r>
    </w:p>
    <w:p>
      <w:pPr>
        <w:keepNext w:val="0"/>
        <w:keepLines w:val="0"/>
        <w:pageBreakBefore w:val="0"/>
        <w:widowControl/>
        <w:kinsoku/>
        <w:wordWrap/>
        <w:overflowPunct/>
        <w:topLinePunct w:val="0"/>
        <w:autoSpaceDE/>
        <w:autoSpaceDN/>
        <w:bidi w:val="0"/>
        <w:adjustRightInd/>
        <w:snapToGrid/>
        <w:spacing w:before="157" w:beforeLines="50" w:after="157" w:afterLines="50" w:afterAutospacing="0"/>
        <w:ind w:firstLine="480" w:firstLineChars="200"/>
        <w:jc w:val="both"/>
        <w:textAlignment w:val="auto"/>
        <w:rPr>
          <w:rFonts w:hint="eastAsia" w:ascii="宋体" w:hAnsi="宋体"/>
          <w:b w:val="0"/>
          <w:bCs/>
          <w:sz w:val="24"/>
          <w:szCs w:val="24"/>
          <w:lang w:val="zh-CN"/>
        </w:rPr>
      </w:pPr>
      <w:r>
        <w:rPr>
          <w:rFonts w:hint="eastAsia" w:ascii="宋体" w:hAnsi="宋体"/>
          <w:b w:val="0"/>
          <w:bCs/>
          <w:sz w:val="24"/>
          <w:szCs w:val="24"/>
          <w:lang w:val="zh-CN"/>
        </w:rPr>
        <w:t>兰州职业技术学院是兰州市政府所属的全日制普通高等职业院校。学院以党建为引领，实现了党建与教育教学工作的紧密融合。学院坚持以育人为根本，以提高人才培养质量为核心，积极探索职业教育发展规律，狠抓内涵建设，立足兰州，面向甘肃，辐射全国，服务兰州、甘肃产业结构需求，致力于培养技术技能型人才。</w:t>
      </w:r>
    </w:p>
    <w:p>
      <w:pPr>
        <w:keepNext w:val="0"/>
        <w:keepLines w:val="0"/>
        <w:pageBreakBefore w:val="0"/>
        <w:widowControl/>
        <w:kinsoku/>
        <w:wordWrap/>
        <w:overflowPunct/>
        <w:topLinePunct w:val="0"/>
        <w:autoSpaceDE/>
        <w:autoSpaceDN/>
        <w:bidi w:val="0"/>
        <w:adjustRightInd/>
        <w:snapToGrid/>
        <w:spacing w:before="157" w:beforeLines="50" w:after="157" w:afterLines="50" w:afterAutospacing="0"/>
        <w:ind w:firstLine="480" w:firstLineChars="200"/>
        <w:jc w:val="both"/>
        <w:textAlignment w:val="auto"/>
        <w:rPr>
          <w:rFonts w:hint="eastAsia" w:ascii="宋体" w:hAnsi="宋体"/>
          <w:b w:val="0"/>
          <w:bCs/>
          <w:sz w:val="24"/>
          <w:szCs w:val="24"/>
          <w:lang w:val="zh-CN"/>
        </w:rPr>
      </w:pPr>
      <w:r>
        <w:rPr>
          <w:rFonts w:hint="eastAsia" w:ascii="宋体" w:hAnsi="宋体"/>
          <w:b w:val="0"/>
          <w:bCs/>
          <w:sz w:val="24"/>
          <w:szCs w:val="24"/>
          <w:lang w:val="zh-CN"/>
        </w:rPr>
        <w:t>学院现有总校区、雁儿湾校区、桃林校区3个校区，占地面积462亩。经甘肃省政府批准，在学院挂牌成立了甘肃工商技师学院。2019年6月，以学院为牵头单位，组建了“甘肃省学前教育职业教育集团”，以学院和甘肃省文化产权交易中心为联合牵头单位，组建了“甘肃省文化产业职业教育集团”。</w:t>
      </w:r>
    </w:p>
    <w:p>
      <w:pPr>
        <w:keepNext w:val="0"/>
        <w:keepLines w:val="0"/>
        <w:pageBreakBefore w:val="0"/>
        <w:widowControl/>
        <w:kinsoku/>
        <w:wordWrap/>
        <w:overflowPunct/>
        <w:topLinePunct w:val="0"/>
        <w:autoSpaceDE/>
        <w:autoSpaceDN/>
        <w:bidi w:val="0"/>
        <w:adjustRightInd/>
        <w:snapToGrid/>
        <w:spacing w:before="157" w:beforeLines="50" w:after="157" w:afterLines="50" w:afterAutospacing="0"/>
        <w:ind w:firstLine="480" w:firstLineChars="200"/>
        <w:jc w:val="both"/>
        <w:textAlignment w:val="auto"/>
        <w:rPr>
          <w:rFonts w:hint="eastAsia" w:ascii="宋体" w:hAnsi="宋体"/>
          <w:b w:val="0"/>
          <w:bCs/>
          <w:sz w:val="24"/>
          <w:szCs w:val="24"/>
          <w:lang w:val="zh-CN"/>
        </w:rPr>
      </w:pPr>
      <w:r>
        <w:rPr>
          <w:rFonts w:hint="eastAsia" w:ascii="宋体" w:hAnsi="宋体"/>
          <w:b w:val="0"/>
          <w:bCs/>
          <w:sz w:val="24"/>
          <w:szCs w:val="24"/>
          <w:lang w:val="en-US" w:eastAsia="zh-CN"/>
        </w:rPr>
        <w:t>学院是</w:t>
      </w:r>
      <w:r>
        <w:rPr>
          <w:rFonts w:hint="eastAsia" w:ascii="宋体" w:hAnsi="宋体"/>
          <w:b w:val="0"/>
          <w:bCs/>
          <w:sz w:val="24"/>
          <w:szCs w:val="24"/>
          <w:lang w:val="zh-CN"/>
        </w:rPr>
        <w:t>省级优质高等职业院校，甘肃省高水平高等职业学校和专业群建设计划拟建A档单位</w:t>
      </w:r>
      <w:r>
        <w:rPr>
          <w:rFonts w:hint="eastAsia" w:ascii="宋体" w:hAnsi="宋体"/>
          <w:b w:val="0"/>
          <w:bCs/>
          <w:sz w:val="24"/>
          <w:szCs w:val="24"/>
          <w:lang w:val="zh-CN" w:eastAsia="zh-CN"/>
        </w:rPr>
        <w:t>，</w:t>
      </w:r>
      <w:r>
        <w:rPr>
          <w:rFonts w:hint="eastAsia" w:ascii="宋体" w:hAnsi="宋体"/>
          <w:b w:val="0"/>
          <w:bCs/>
          <w:sz w:val="24"/>
          <w:szCs w:val="24"/>
          <w:lang w:val="zh-CN"/>
        </w:rPr>
        <w:t>首届甘肃省黄炎培职业教育优秀学校奖</w:t>
      </w:r>
      <w:r>
        <w:rPr>
          <w:rFonts w:hint="eastAsia" w:ascii="宋体" w:hAnsi="宋体"/>
          <w:b w:val="0"/>
          <w:bCs/>
          <w:sz w:val="24"/>
          <w:szCs w:val="24"/>
          <w:lang w:val="zh-CN" w:eastAsia="zh-CN"/>
        </w:rPr>
        <w:t>，</w:t>
      </w:r>
      <w:r>
        <w:rPr>
          <w:rFonts w:hint="eastAsia" w:ascii="宋体" w:hAnsi="宋体"/>
          <w:b w:val="0"/>
          <w:bCs/>
          <w:sz w:val="24"/>
          <w:szCs w:val="24"/>
          <w:lang w:val="zh-CN"/>
        </w:rPr>
        <w:t>甘肃省创新创业教育改革示范高校</w:t>
      </w:r>
      <w:r>
        <w:rPr>
          <w:rFonts w:hint="eastAsia" w:ascii="宋体" w:hAnsi="宋体"/>
          <w:b w:val="0"/>
          <w:bCs/>
          <w:sz w:val="24"/>
          <w:szCs w:val="24"/>
          <w:lang w:val="zh-CN" w:eastAsia="zh-CN"/>
        </w:rPr>
        <w:t>，</w:t>
      </w:r>
      <w:r>
        <w:rPr>
          <w:rFonts w:hint="eastAsia" w:ascii="宋体" w:hAnsi="宋体"/>
          <w:b w:val="0"/>
          <w:bCs/>
          <w:sz w:val="24"/>
          <w:szCs w:val="24"/>
          <w:lang w:val="zh-CN"/>
        </w:rPr>
        <w:t>国家级节约型公共机构示范单位，全国职业院校数字校园建设实验校和样板校，“全国文明单位”</w:t>
      </w:r>
      <w:r>
        <w:rPr>
          <w:rFonts w:hint="eastAsia" w:ascii="宋体" w:hAnsi="宋体"/>
          <w:b w:val="0"/>
          <w:bCs/>
          <w:sz w:val="24"/>
          <w:szCs w:val="24"/>
          <w:lang w:val="zh-CN" w:eastAsia="zh-CN"/>
        </w:rPr>
        <w:t>，</w:t>
      </w:r>
      <w:r>
        <w:rPr>
          <w:rFonts w:hint="eastAsia" w:ascii="宋体" w:hAnsi="宋体"/>
          <w:b w:val="0"/>
          <w:bCs/>
          <w:sz w:val="24"/>
          <w:szCs w:val="24"/>
          <w:lang w:val="zh-CN"/>
        </w:rPr>
        <w:t>“全国职业教育先进单位”。</w:t>
      </w:r>
    </w:p>
    <w:p>
      <w:pPr>
        <w:keepNext w:val="0"/>
        <w:keepLines w:val="0"/>
        <w:pageBreakBefore w:val="0"/>
        <w:widowControl/>
        <w:kinsoku/>
        <w:wordWrap/>
        <w:overflowPunct/>
        <w:topLinePunct w:val="0"/>
        <w:autoSpaceDE/>
        <w:autoSpaceDN/>
        <w:bidi w:val="0"/>
        <w:adjustRightInd/>
        <w:snapToGrid/>
        <w:spacing w:before="157" w:beforeLines="50" w:after="157" w:afterLines="50" w:afterAutospacing="0"/>
        <w:ind w:firstLine="480" w:firstLineChars="200"/>
        <w:jc w:val="both"/>
        <w:textAlignment w:val="auto"/>
        <w:rPr>
          <w:rFonts w:hint="default" w:ascii="宋体" w:hAnsi="宋体"/>
          <w:b w:val="0"/>
          <w:bCs/>
          <w:sz w:val="24"/>
          <w:szCs w:val="24"/>
          <w:lang w:val="en-US" w:eastAsia="zh-CN"/>
        </w:rPr>
      </w:pPr>
      <w:r>
        <w:rPr>
          <w:rFonts w:hint="default" w:ascii="宋体" w:hAnsi="宋体"/>
          <w:b w:val="0"/>
          <w:bCs/>
          <w:sz w:val="24"/>
          <w:szCs w:val="24"/>
          <w:lang w:val="en-US" w:eastAsia="zh-CN"/>
        </w:rPr>
        <w:t>学院重视人才队伍建设。以师德建设为基础，大力推行“双师型”教师队伍建设，着力培养专业带头人、骨干教师，积极构建科学合理的教学梯队。建设有5个省级职业教育名师工作室、1个省级思想政治理论课名师工作室、1个省级技能大师工作室、5个省级技术技能传承创新工作室、1个非物质文化遗产传承人工作室、1个民间艺人工作室、2个名班主任工作室等16个省级工作室。4人入选新一届行（教）指委委员会委员，1人入选甘肃省教材委员会委员，1人入选甘肃省职业教育教材专家工作委员会副主任委员。2人当选中国高等教育学会职业技术教育分会常务理事和理事。学院教师有70多人次荣获“五一”劳动奖章、劳动模范、园丁教师、优秀教师、优秀教育工作者、金城文化名家、兰州市“首席专家”“青年专家”等荣誉称号。</w:t>
      </w:r>
    </w:p>
    <w:p>
      <w:pPr>
        <w:keepNext w:val="0"/>
        <w:keepLines w:val="0"/>
        <w:pageBreakBefore w:val="0"/>
        <w:widowControl/>
        <w:kinsoku/>
        <w:wordWrap/>
        <w:overflowPunct/>
        <w:topLinePunct w:val="0"/>
        <w:autoSpaceDE/>
        <w:autoSpaceDN/>
        <w:bidi w:val="0"/>
        <w:adjustRightInd/>
        <w:snapToGrid/>
        <w:spacing w:before="157" w:beforeLines="50" w:after="157" w:afterLines="50" w:afterAutospacing="0"/>
        <w:ind w:firstLine="480" w:firstLineChars="200"/>
        <w:jc w:val="both"/>
        <w:textAlignment w:val="auto"/>
        <w:rPr>
          <w:rFonts w:hint="eastAsia" w:ascii="宋体" w:hAnsi="宋体"/>
          <w:b w:val="0"/>
          <w:bCs/>
          <w:sz w:val="24"/>
          <w:szCs w:val="24"/>
          <w:lang w:val="zh-CN" w:eastAsia="zh-CN"/>
        </w:rPr>
      </w:pPr>
      <w:r>
        <w:rPr>
          <w:rFonts w:hint="eastAsia" w:ascii="宋体" w:hAnsi="宋体"/>
          <w:b w:val="0"/>
          <w:bCs/>
          <w:sz w:val="24"/>
          <w:szCs w:val="24"/>
          <w:lang w:val="zh-CN" w:eastAsia="zh-CN"/>
        </w:rPr>
        <w:t>学院专业建设紧密结合市场和企业发展需求，现有2个国家级骨干专业；7个省级骨干专业；3个省级教改试点专业；3个省级特色专业；14个省级教学团队。建成7门省级精品课程、4门省级精品资源共享课和18门省级在线精品课程。先后获得12项省级教学成果奖。学院共有物流管理、传感网应用开发等24个“1+X证书”试点项目。132门“课程思政”微课被甘肃省教育厅评为省级“课程思政”微课。2021年获评甘肃省课程思政示范高校，获示范专业3个，示范课程教学团队1个，示范课程教学名师1名。获首届全国优秀教材奖二等奖。学院成立省内首家非物质文化遗产学院，着力培养具有新时代工匠精神和创新创业能力的非遗传承人。</w:t>
      </w:r>
    </w:p>
    <w:p>
      <w:pPr>
        <w:keepNext w:val="0"/>
        <w:keepLines w:val="0"/>
        <w:pageBreakBefore w:val="0"/>
        <w:widowControl/>
        <w:kinsoku/>
        <w:wordWrap/>
        <w:overflowPunct/>
        <w:topLinePunct w:val="0"/>
        <w:autoSpaceDE/>
        <w:autoSpaceDN/>
        <w:bidi w:val="0"/>
        <w:adjustRightInd/>
        <w:snapToGrid/>
        <w:spacing w:before="157" w:beforeLines="50" w:after="157" w:afterLines="50" w:afterAutospacing="0"/>
        <w:ind w:firstLine="480" w:firstLineChars="200"/>
        <w:jc w:val="both"/>
        <w:textAlignment w:val="auto"/>
        <w:rPr>
          <w:rFonts w:hint="eastAsia" w:ascii="宋体" w:hAnsi="宋体"/>
          <w:b w:val="0"/>
          <w:bCs/>
          <w:sz w:val="24"/>
          <w:szCs w:val="24"/>
          <w:lang w:val="zh-CN" w:eastAsia="zh-CN"/>
        </w:rPr>
      </w:pPr>
      <w:r>
        <w:rPr>
          <w:rFonts w:hint="eastAsia" w:ascii="宋体" w:hAnsi="宋体"/>
          <w:b w:val="0"/>
          <w:bCs/>
          <w:sz w:val="24"/>
          <w:szCs w:val="24"/>
          <w:lang w:val="zh-CN" w:eastAsia="zh-CN"/>
        </w:rPr>
        <w:t>学院重视实践教学，注重学生创新创业能力的培养和提高，现有百余个校内实训中心、3个国家级生产性实训基地和4个省级协同创新中心。2021年新获评虚拟仿真、精细木工、商品展示、就业培训4个国家级基地。学院积极组织学生参加专业技能比赛，以赛促教、以赛促学、以赛促改，近三年，学生在全国和全省及行业各类技能大赛中获奖数百项。在中华人民共和国第一届职业技能大赛中5人获全国优胜奖，1人荣获甘肃唯一的西部技能之星，木工三项3人同时入围国家集训队。在首届“全国乡村振兴职业技能大赛”中获得铜牌1枚，是甘肃省代表团所获两枚铜牌之一。2022年，中国高等教育学会发布《2021全国普通高校大学生竞赛分析报告》，兰州职业技术学院在“2017—2021年全国一般高职院校大学生竞赛榜单前100”中位列全国第23位，全省第1。</w:t>
      </w:r>
    </w:p>
    <w:p>
      <w:pPr>
        <w:keepNext w:val="0"/>
        <w:keepLines w:val="0"/>
        <w:pageBreakBefore w:val="0"/>
        <w:widowControl/>
        <w:kinsoku/>
        <w:wordWrap/>
        <w:overflowPunct/>
        <w:topLinePunct w:val="0"/>
        <w:autoSpaceDE/>
        <w:autoSpaceDN/>
        <w:bidi w:val="0"/>
        <w:adjustRightInd/>
        <w:snapToGrid/>
        <w:spacing w:before="157" w:beforeLines="50" w:after="157" w:afterLines="50" w:afterAutospacing="0"/>
        <w:jc w:val="both"/>
        <w:textAlignment w:val="auto"/>
        <w:rPr>
          <w:rFonts w:hint="eastAsia" w:ascii="宋体" w:hAnsi="宋体"/>
          <w:b w:val="0"/>
          <w:bCs/>
          <w:sz w:val="24"/>
          <w:szCs w:val="24"/>
          <w:lang w:val="zh-CN" w:eastAsia="zh-CN"/>
        </w:rPr>
      </w:pPr>
      <w:r>
        <w:rPr>
          <w:rFonts w:hint="eastAsia" w:ascii="宋体" w:hAnsi="宋体"/>
          <w:b w:val="0"/>
          <w:bCs/>
          <w:sz w:val="24"/>
          <w:szCs w:val="24"/>
          <w:lang w:val="zh-CN" w:eastAsia="zh-CN"/>
        </w:rPr>
        <w:t>（二）当年取得的主要事业成效</w:t>
      </w:r>
    </w:p>
    <w:p>
      <w:pPr>
        <w:keepNext w:val="0"/>
        <w:keepLines w:val="0"/>
        <w:pageBreakBefore w:val="0"/>
        <w:widowControl/>
        <w:kinsoku/>
        <w:wordWrap/>
        <w:overflowPunct/>
        <w:topLinePunct w:val="0"/>
        <w:autoSpaceDE/>
        <w:autoSpaceDN/>
        <w:bidi w:val="0"/>
        <w:adjustRightInd/>
        <w:snapToGrid/>
        <w:spacing w:before="157" w:beforeLines="50" w:after="157" w:afterLines="50" w:afterAutospacing="0"/>
        <w:ind w:firstLine="480" w:firstLineChars="200"/>
        <w:jc w:val="both"/>
        <w:textAlignment w:val="auto"/>
        <w:rPr>
          <w:rFonts w:hint="eastAsia" w:ascii="宋体" w:hAnsi="宋体"/>
          <w:b w:val="0"/>
          <w:bCs/>
          <w:sz w:val="24"/>
          <w:szCs w:val="24"/>
          <w:lang w:val="en-US" w:eastAsia="zh-CN"/>
        </w:rPr>
      </w:pPr>
      <w:r>
        <w:rPr>
          <w:rFonts w:hint="eastAsia" w:ascii="宋体" w:hAnsi="宋体"/>
          <w:b w:val="0"/>
          <w:bCs/>
          <w:sz w:val="24"/>
          <w:szCs w:val="24"/>
          <w:lang w:val="zh-CN" w:eastAsia="zh-CN"/>
        </w:rPr>
        <w:t>2022年，在省委省政府、市委市政府的坚强领导下，在省教育厅的正确指导下，学院班子全面贯彻新发展理念，紧紧围绕“立德树人”的根本任务，坚持以习近平新时代中国特色社会主义思想为指导，全面贯彻落实习近平总书记关于教育的重要论述、特别是对职业教育的重要批示，以建成省级“双高”院校为目标，守正创新，踔厉奋发，推动学院高质量发展再上新台阶。面对疫情防控严峻形势和巨大压力，</w:t>
      </w:r>
      <w:r>
        <w:rPr>
          <w:rFonts w:hint="eastAsia" w:ascii="宋体" w:hAnsi="宋体"/>
          <w:b w:val="0"/>
          <w:bCs/>
          <w:sz w:val="24"/>
          <w:szCs w:val="24"/>
          <w:lang w:val="en-US" w:eastAsia="zh-CN"/>
        </w:rPr>
        <w:t>学院</w:t>
      </w:r>
      <w:r>
        <w:rPr>
          <w:rFonts w:hint="eastAsia" w:ascii="宋体" w:hAnsi="宋体"/>
          <w:b w:val="0"/>
          <w:bCs/>
          <w:sz w:val="24"/>
          <w:szCs w:val="24"/>
          <w:lang w:val="zh-CN" w:eastAsia="zh-CN"/>
        </w:rPr>
        <w:t>主动作为，攻坚克难，切实保护了全体</w:t>
      </w:r>
      <w:r>
        <w:rPr>
          <w:rFonts w:hint="eastAsia" w:ascii="宋体" w:hAnsi="宋体"/>
          <w:b w:val="0"/>
          <w:bCs/>
          <w:sz w:val="24"/>
          <w:szCs w:val="24"/>
          <w:lang w:val="en-US" w:eastAsia="zh-CN"/>
        </w:rPr>
        <w:t>教师</w:t>
      </w:r>
      <w:r>
        <w:rPr>
          <w:rFonts w:hint="eastAsia" w:ascii="宋体" w:hAnsi="宋体"/>
          <w:b w:val="0"/>
          <w:bCs/>
          <w:sz w:val="24"/>
          <w:szCs w:val="24"/>
          <w:lang w:val="zh-CN" w:eastAsia="zh-CN"/>
        </w:rPr>
        <w:t>的身体健康。</w:t>
      </w:r>
      <w:r>
        <w:rPr>
          <w:rFonts w:hint="eastAsia" w:ascii="宋体" w:hAnsi="宋体"/>
          <w:b w:val="0"/>
          <w:bCs/>
          <w:sz w:val="24"/>
          <w:szCs w:val="24"/>
          <w:lang w:val="en-US" w:eastAsia="zh-CN"/>
        </w:rPr>
        <w:t>同时</w:t>
      </w:r>
      <w:r>
        <w:rPr>
          <w:rFonts w:hint="eastAsia" w:ascii="宋体" w:hAnsi="宋体"/>
          <w:b w:val="0"/>
          <w:bCs/>
          <w:sz w:val="24"/>
          <w:szCs w:val="24"/>
          <w:lang w:val="zh-CN" w:eastAsia="zh-CN"/>
        </w:rPr>
        <w:t>面对职业教育发展新要求，主动应变，抢抓机遇，</w:t>
      </w:r>
      <w:r>
        <w:rPr>
          <w:rFonts w:hint="eastAsia" w:ascii="宋体" w:hAnsi="宋体"/>
          <w:b w:val="0"/>
          <w:bCs/>
          <w:sz w:val="24"/>
          <w:szCs w:val="24"/>
          <w:lang w:val="en-US" w:eastAsia="zh-CN"/>
        </w:rPr>
        <w:t>在以下几方面取得较好成果：</w:t>
      </w:r>
    </w:p>
    <w:p>
      <w:pPr>
        <w:keepNext w:val="0"/>
        <w:keepLines w:val="0"/>
        <w:pageBreakBefore w:val="0"/>
        <w:widowControl/>
        <w:kinsoku/>
        <w:wordWrap/>
        <w:overflowPunct/>
        <w:topLinePunct w:val="0"/>
        <w:autoSpaceDE/>
        <w:autoSpaceDN/>
        <w:bidi w:val="0"/>
        <w:adjustRightInd/>
        <w:snapToGrid/>
        <w:spacing w:before="157" w:beforeLines="50" w:after="157" w:afterLines="50" w:afterAutospacing="0"/>
        <w:ind w:firstLine="480" w:firstLineChars="200"/>
        <w:jc w:val="both"/>
        <w:textAlignment w:val="auto"/>
        <w:rPr>
          <w:rFonts w:hint="eastAsia" w:ascii="宋体" w:hAnsi="宋体"/>
          <w:b w:val="0"/>
          <w:bCs/>
          <w:sz w:val="24"/>
          <w:szCs w:val="24"/>
          <w:lang w:val="zh-CN" w:eastAsia="zh-CN"/>
        </w:rPr>
      </w:pPr>
      <w:r>
        <w:rPr>
          <w:rFonts w:hint="eastAsia" w:ascii="宋体" w:hAnsi="宋体"/>
          <w:b w:val="0"/>
          <w:bCs/>
          <w:sz w:val="24"/>
          <w:szCs w:val="24"/>
          <w:lang w:val="en-US" w:eastAsia="zh-CN"/>
        </w:rPr>
        <w:t>一是</w:t>
      </w:r>
      <w:r>
        <w:rPr>
          <w:rFonts w:hint="eastAsia" w:ascii="宋体" w:hAnsi="宋体"/>
          <w:b w:val="0"/>
          <w:bCs/>
          <w:sz w:val="24"/>
          <w:szCs w:val="24"/>
          <w:lang w:val="zh-CN" w:eastAsia="zh-CN"/>
        </w:rPr>
        <w:t>以思想政治建设为基础，筑牢“立德树人”根基，2022年新增了147门省级职业院校课程思政微课，学院15个特色文化品牌被认定为2022年甘肃省职业院校特色文化品牌；</w:t>
      </w:r>
      <w:r>
        <w:rPr>
          <w:rFonts w:hint="eastAsia" w:ascii="宋体" w:hAnsi="宋体"/>
          <w:b w:val="0"/>
          <w:bCs/>
          <w:sz w:val="24"/>
          <w:szCs w:val="24"/>
          <w:lang w:val="en-US" w:eastAsia="zh-CN"/>
        </w:rPr>
        <w:t>二是</w:t>
      </w:r>
      <w:r>
        <w:rPr>
          <w:rFonts w:hint="eastAsia" w:ascii="宋体" w:hAnsi="宋体"/>
          <w:b w:val="0"/>
          <w:bCs/>
          <w:sz w:val="24"/>
          <w:szCs w:val="24"/>
          <w:lang w:val="zh-CN" w:eastAsia="zh-CN"/>
        </w:rPr>
        <w:t>以党建引领发展为关键，厚植干事创业沃土；</w:t>
      </w:r>
      <w:r>
        <w:rPr>
          <w:rFonts w:hint="eastAsia" w:ascii="宋体" w:hAnsi="宋体"/>
          <w:b w:val="0"/>
          <w:bCs/>
          <w:sz w:val="24"/>
          <w:szCs w:val="24"/>
          <w:lang w:val="en-US" w:eastAsia="zh-CN"/>
        </w:rPr>
        <w:t>三是</w:t>
      </w:r>
      <w:r>
        <w:rPr>
          <w:rFonts w:hint="eastAsia" w:ascii="宋体" w:hAnsi="宋体"/>
          <w:b w:val="0"/>
          <w:bCs/>
          <w:sz w:val="24"/>
          <w:szCs w:val="24"/>
          <w:lang w:val="zh-CN" w:eastAsia="zh-CN"/>
        </w:rPr>
        <w:t>以“双高”建设任务为靶向，聚力培优提质增效，</w:t>
      </w:r>
      <w:r>
        <w:rPr>
          <w:rFonts w:hint="eastAsia" w:ascii="宋体" w:hAnsi="宋体"/>
          <w:b w:val="0"/>
          <w:bCs/>
          <w:sz w:val="24"/>
          <w:szCs w:val="24"/>
          <w:lang w:val="en-US" w:eastAsia="zh-CN"/>
        </w:rPr>
        <w:t>近三年</w:t>
      </w:r>
      <w:r>
        <w:rPr>
          <w:rFonts w:hint="eastAsia" w:ascii="宋体" w:hAnsi="宋体"/>
          <w:b w:val="0"/>
          <w:bCs/>
          <w:sz w:val="24"/>
          <w:szCs w:val="24"/>
          <w:lang w:val="zh-CN" w:eastAsia="zh-CN"/>
        </w:rPr>
        <w:t>争取项目</w:t>
      </w:r>
      <w:r>
        <w:rPr>
          <w:rFonts w:hint="eastAsia" w:ascii="宋体" w:hAnsi="宋体"/>
          <w:b w:val="0"/>
          <w:bCs/>
          <w:sz w:val="24"/>
          <w:szCs w:val="24"/>
          <w:lang w:val="en-US" w:eastAsia="zh-CN"/>
        </w:rPr>
        <w:t>建设</w:t>
      </w:r>
      <w:r>
        <w:rPr>
          <w:rFonts w:hint="eastAsia" w:ascii="宋体" w:hAnsi="宋体"/>
          <w:b w:val="0"/>
          <w:bCs/>
          <w:sz w:val="24"/>
          <w:szCs w:val="24"/>
          <w:lang w:val="zh-CN" w:eastAsia="zh-CN"/>
        </w:rPr>
        <w:t>资金1.4亿元，完成95个子计划425项任务，任务完成率为97.5%，四年总任务完成率达78.3%。建成了一批标志性的成果，取得了25项国家级、45项省级标志性成果，建设2个省级教师企业实践流动站，1个高水平专业化产教融合实训基地；</w:t>
      </w:r>
      <w:r>
        <w:rPr>
          <w:rFonts w:hint="eastAsia" w:ascii="宋体" w:hAnsi="宋体"/>
          <w:b w:val="0"/>
          <w:bCs/>
          <w:sz w:val="24"/>
          <w:szCs w:val="24"/>
          <w:lang w:val="en-US" w:eastAsia="zh-CN"/>
        </w:rPr>
        <w:t>四是</w:t>
      </w:r>
      <w:r>
        <w:rPr>
          <w:rFonts w:hint="eastAsia" w:ascii="宋体" w:hAnsi="宋体"/>
          <w:b w:val="0"/>
          <w:bCs/>
          <w:sz w:val="24"/>
          <w:szCs w:val="24"/>
          <w:lang w:val="zh-CN" w:eastAsia="zh-CN"/>
        </w:rPr>
        <w:t>以凸显类型特征为要义，提升产教融合深度，鲲鹏产业学院崭露头角，师生取得华为HCIA-5G认证52人，鲲鹏代表队将代表甘肃省参加华为ICT大赛2022-2023全国总决赛；</w:t>
      </w:r>
      <w:r>
        <w:rPr>
          <w:rFonts w:hint="eastAsia" w:ascii="宋体" w:hAnsi="宋体"/>
          <w:b w:val="0"/>
          <w:bCs/>
          <w:sz w:val="24"/>
          <w:szCs w:val="24"/>
          <w:lang w:val="en-US" w:eastAsia="zh-CN"/>
        </w:rPr>
        <w:t>五是</w:t>
      </w:r>
      <w:r>
        <w:rPr>
          <w:rFonts w:hint="eastAsia" w:ascii="宋体" w:hAnsi="宋体"/>
          <w:b w:val="0"/>
          <w:bCs/>
          <w:sz w:val="24"/>
          <w:szCs w:val="24"/>
          <w:lang w:val="zh-CN" w:eastAsia="zh-CN"/>
        </w:rPr>
        <w:t>以优化内部治理为要点，强化法制校园水准；</w:t>
      </w:r>
      <w:r>
        <w:rPr>
          <w:rFonts w:hint="eastAsia" w:ascii="宋体" w:hAnsi="宋体"/>
          <w:b w:val="0"/>
          <w:bCs/>
          <w:sz w:val="24"/>
          <w:szCs w:val="24"/>
          <w:lang w:val="en-US" w:eastAsia="zh-CN"/>
        </w:rPr>
        <w:t>六是</w:t>
      </w:r>
      <w:r>
        <w:rPr>
          <w:rFonts w:hint="eastAsia" w:ascii="宋体" w:hAnsi="宋体"/>
          <w:b w:val="0"/>
          <w:bCs/>
          <w:sz w:val="24"/>
          <w:szCs w:val="24"/>
          <w:lang w:val="zh-CN" w:eastAsia="zh-CN"/>
        </w:rPr>
        <w:t>以完善基础建设为保障，支撑学院健康发展；</w:t>
      </w:r>
      <w:r>
        <w:rPr>
          <w:rFonts w:hint="eastAsia" w:ascii="宋体" w:hAnsi="宋体"/>
          <w:b w:val="0"/>
          <w:bCs/>
          <w:sz w:val="24"/>
          <w:szCs w:val="24"/>
          <w:lang w:val="en-US" w:eastAsia="zh-CN"/>
        </w:rPr>
        <w:t>七是</w:t>
      </w:r>
      <w:r>
        <w:rPr>
          <w:rFonts w:hint="eastAsia" w:ascii="宋体" w:hAnsi="宋体"/>
          <w:b w:val="0"/>
          <w:bCs/>
          <w:sz w:val="24"/>
          <w:szCs w:val="24"/>
          <w:lang w:val="zh-CN" w:eastAsia="zh-CN"/>
        </w:rPr>
        <w:t>以服务兰州发展为宗旨，做强社会培训任务；</w:t>
      </w:r>
      <w:r>
        <w:rPr>
          <w:rFonts w:hint="eastAsia" w:ascii="宋体" w:hAnsi="宋体"/>
          <w:b w:val="0"/>
          <w:bCs/>
          <w:sz w:val="24"/>
          <w:szCs w:val="24"/>
          <w:lang w:val="en-US" w:eastAsia="zh-CN"/>
        </w:rPr>
        <w:t>八是</w:t>
      </w:r>
      <w:r>
        <w:rPr>
          <w:rFonts w:hint="eastAsia" w:ascii="宋体" w:hAnsi="宋体"/>
          <w:b w:val="0"/>
          <w:bCs/>
          <w:sz w:val="24"/>
          <w:szCs w:val="24"/>
          <w:lang w:val="zh-CN" w:eastAsia="zh-CN"/>
        </w:rPr>
        <w:t>以保护师生健康为根本，坚持共克时艰战疫，学院班子成员自觉担当，第一时间下沉疫情一线，身先士卒，靠前指挥，实施24小时领导值班值守等方式，全力保障了医用物资、食蔬果肉等必需品的充足储备，全力保障了全体师生的心理健康和身体健康。</w:t>
      </w:r>
    </w:p>
    <w:p>
      <w:pPr>
        <w:keepNext w:val="0"/>
        <w:keepLines w:val="0"/>
        <w:pageBreakBefore w:val="0"/>
        <w:widowControl/>
        <w:kinsoku/>
        <w:wordWrap/>
        <w:overflowPunct/>
        <w:topLinePunct w:val="0"/>
        <w:autoSpaceDE/>
        <w:autoSpaceDN/>
        <w:bidi w:val="0"/>
        <w:adjustRightInd/>
        <w:snapToGrid/>
        <w:spacing w:before="157" w:beforeLines="50" w:after="157" w:afterLines="50" w:afterAutospacing="0"/>
        <w:jc w:val="left"/>
        <w:textAlignment w:val="auto"/>
        <w:rPr>
          <w:rFonts w:hint="eastAsia" w:ascii="宋体" w:hAnsi="宋体"/>
          <w:b/>
          <w:bCs/>
          <w:color w:val="auto"/>
          <w:sz w:val="24"/>
          <w:szCs w:val="24"/>
          <w:lang w:val="zh-CN"/>
        </w:rPr>
      </w:pPr>
      <w:r>
        <w:rPr>
          <w:rFonts w:hint="eastAsia" w:ascii="宋体" w:hAnsi="宋体"/>
          <w:b/>
          <w:bCs/>
          <w:color w:val="auto"/>
          <w:sz w:val="24"/>
          <w:szCs w:val="24"/>
          <w:lang w:val="zh-CN"/>
        </w:rPr>
        <w:t>二、机构设置</w:t>
      </w:r>
    </w:p>
    <w:p>
      <w:pPr>
        <w:pStyle w:val="5"/>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ind w:left="0" w:leftChars="0" w:firstLine="480" w:firstLineChars="200"/>
        <w:jc w:val="both"/>
        <w:textAlignment w:val="auto"/>
        <w:rPr>
          <w:rFonts w:hint="eastAsia" w:ascii="宋体" w:hAnsi="宋体"/>
          <w:color w:val="FF0000"/>
          <w:sz w:val="24"/>
          <w:szCs w:val="24"/>
          <w:lang w:val="zh-CN"/>
        </w:rPr>
      </w:pPr>
      <w:r>
        <w:rPr>
          <w:rFonts w:hint="eastAsia" w:ascii="宋体" w:hAnsi="宋体"/>
          <w:color w:val="auto"/>
          <w:sz w:val="24"/>
          <w:szCs w:val="24"/>
          <w:lang w:val="zh-CN"/>
        </w:rPr>
        <w:t>学院现有党群机构</w:t>
      </w:r>
      <w:r>
        <w:rPr>
          <w:rFonts w:hint="eastAsia" w:ascii="宋体" w:hAnsi="宋体"/>
          <w:color w:val="auto"/>
          <w:sz w:val="24"/>
          <w:szCs w:val="24"/>
          <w:lang w:val="en-US"/>
        </w:rPr>
        <w:t>7</w:t>
      </w:r>
      <w:r>
        <w:rPr>
          <w:rFonts w:hint="eastAsia" w:ascii="宋体" w:hAnsi="宋体"/>
          <w:color w:val="auto"/>
          <w:sz w:val="24"/>
          <w:szCs w:val="24"/>
          <w:lang w:val="zh-CN"/>
        </w:rPr>
        <w:t>个、行政机构</w:t>
      </w:r>
      <w:r>
        <w:rPr>
          <w:rFonts w:hint="eastAsia" w:ascii="宋体" w:hAnsi="宋体"/>
          <w:color w:val="auto"/>
          <w:sz w:val="24"/>
          <w:szCs w:val="24"/>
          <w:lang w:val="en-US"/>
        </w:rPr>
        <w:t>14</w:t>
      </w:r>
      <w:r>
        <w:rPr>
          <w:rFonts w:hint="eastAsia" w:ascii="宋体" w:hAnsi="宋体"/>
          <w:color w:val="auto"/>
          <w:sz w:val="24"/>
          <w:szCs w:val="24"/>
          <w:lang w:val="zh-CN"/>
        </w:rPr>
        <w:t>个、教学机构</w:t>
      </w:r>
      <w:r>
        <w:rPr>
          <w:rFonts w:hint="eastAsia" w:ascii="宋体" w:hAnsi="宋体"/>
          <w:color w:val="auto"/>
          <w:sz w:val="24"/>
          <w:szCs w:val="24"/>
          <w:lang w:val="en-US"/>
        </w:rPr>
        <w:t>14</w:t>
      </w:r>
      <w:r>
        <w:rPr>
          <w:rFonts w:hint="eastAsia" w:ascii="宋体" w:hAnsi="宋体"/>
          <w:color w:val="auto"/>
          <w:sz w:val="24"/>
          <w:szCs w:val="24"/>
          <w:lang w:val="zh-CN"/>
        </w:rPr>
        <w:t>个、基层党组织14个和教学辅助机构</w:t>
      </w:r>
      <w:r>
        <w:rPr>
          <w:rFonts w:hint="eastAsia" w:ascii="宋体" w:hAnsi="宋体"/>
          <w:color w:val="auto"/>
          <w:sz w:val="24"/>
          <w:szCs w:val="24"/>
          <w:lang w:val="en-US"/>
        </w:rPr>
        <w:t>2</w:t>
      </w:r>
      <w:r>
        <w:rPr>
          <w:rFonts w:hint="eastAsia" w:ascii="宋体" w:hAnsi="宋体"/>
          <w:color w:val="auto"/>
          <w:sz w:val="24"/>
          <w:szCs w:val="24"/>
          <w:lang w:val="zh-CN"/>
        </w:rPr>
        <w:t>个</w:t>
      </w:r>
      <w:r>
        <w:rPr>
          <w:rFonts w:hint="eastAsia" w:ascii="宋体" w:hAnsi="宋体"/>
          <w:color w:val="auto"/>
          <w:sz w:val="24"/>
          <w:szCs w:val="24"/>
          <w:lang w:val="zh-CN" w:eastAsia="zh-CN"/>
        </w:rPr>
        <w:t>，当年无变动。</w:t>
      </w:r>
      <w:r>
        <w:rPr>
          <w:rFonts w:hint="eastAsia" w:ascii="宋体" w:hAnsi="宋体"/>
          <w:color w:val="auto"/>
          <w:sz w:val="24"/>
          <w:szCs w:val="24"/>
          <w:lang w:val="en-US" w:eastAsia="zh-CN"/>
        </w:rPr>
        <w:t>截止2022年12月31日，学院现有教职工749人。</w:t>
      </w:r>
      <w:r>
        <w:rPr>
          <w:rFonts w:hint="eastAsia" w:ascii="宋体" w:hAnsi="宋体" w:eastAsia="宋体" w:cs="宋体"/>
          <w:kern w:val="0"/>
          <w:sz w:val="24"/>
          <w:szCs w:val="24"/>
          <w:shd w:val="clear" w:fill="FFFFFF"/>
        </w:rPr>
        <w:t>相较上年新增人员</w:t>
      </w:r>
      <w:r>
        <w:rPr>
          <w:rFonts w:hint="eastAsia" w:cs="宋体"/>
          <w:kern w:val="0"/>
          <w:sz w:val="24"/>
          <w:szCs w:val="24"/>
          <w:shd w:val="clear" w:fill="FFFFFF"/>
          <w:lang w:val="en-US" w:eastAsia="zh-CN"/>
        </w:rPr>
        <w:t>3</w:t>
      </w:r>
      <w:r>
        <w:rPr>
          <w:rFonts w:hint="eastAsia" w:ascii="宋体" w:hAnsi="宋体" w:eastAsia="宋体" w:cs="宋体"/>
          <w:kern w:val="0"/>
          <w:sz w:val="24"/>
          <w:szCs w:val="24"/>
          <w:shd w:val="clear" w:fill="FFFFFF"/>
        </w:rPr>
        <w:t>人。增长原因为202</w:t>
      </w:r>
      <w:r>
        <w:rPr>
          <w:rFonts w:hint="eastAsia" w:cs="宋体"/>
          <w:kern w:val="0"/>
          <w:sz w:val="24"/>
          <w:szCs w:val="24"/>
          <w:shd w:val="clear" w:fill="FFFFFF"/>
          <w:lang w:val="en-US" w:eastAsia="zh-CN"/>
        </w:rPr>
        <w:t>2</w:t>
      </w:r>
      <w:r>
        <w:rPr>
          <w:rFonts w:hint="eastAsia" w:ascii="宋体" w:hAnsi="宋体" w:eastAsia="宋体" w:cs="宋体"/>
          <w:kern w:val="0"/>
          <w:sz w:val="24"/>
          <w:szCs w:val="24"/>
          <w:shd w:val="clear" w:fill="FFFFFF"/>
        </w:rPr>
        <w:t>年学院加强人才队伍建设，增加在职教师人数。</w:t>
      </w:r>
    </w:p>
    <w:p>
      <w:pPr>
        <w:keepNext w:val="0"/>
        <w:keepLines w:val="0"/>
        <w:pageBreakBefore w:val="0"/>
        <w:widowControl/>
        <w:kinsoku/>
        <w:wordWrap/>
        <w:overflowPunct/>
        <w:topLinePunct w:val="0"/>
        <w:autoSpaceDE/>
        <w:autoSpaceDN/>
        <w:bidi w:val="0"/>
        <w:adjustRightInd/>
        <w:snapToGrid/>
        <w:spacing w:before="157" w:beforeLines="50" w:after="157" w:afterLines="50" w:afterAutospacing="0"/>
        <w:jc w:val="center"/>
        <w:textAlignment w:val="auto"/>
        <w:rPr>
          <w:rFonts w:hint="eastAsia" w:ascii="宋体" w:hAnsi="宋体"/>
          <w:color w:val="auto"/>
          <w:sz w:val="24"/>
          <w:szCs w:val="24"/>
          <w:lang w:val="zh-CN"/>
        </w:rPr>
      </w:pPr>
      <w:r>
        <w:rPr>
          <w:rFonts w:hint="eastAsia" w:ascii="宋体" w:hAnsi="宋体"/>
          <w:b/>
          <w:color w:val="auto"/>
          <w:sz w:val="24"/>
          <w:szCs w:val="24"/>
          <w:lang w:val="zh-CN"/>
        </w:rPr>
        <w:t>第二部分2022年度部门决算表</w:t>
      </w:r>
    </w:p>
    <w:p>
      <w:pPr>
        <w:keepNext w:val="0"/>
        <w:keepLines w:val="0"/>
        <w:pageBreakBefore w:val="0"/>
        <w:widowControl/>
        <w:kinsoku/>
        <w:wordWrap/>
        <w:overflowPunct/>
        <w:topLinePunct w:val="0"/>
        <w:autoSpaceDE/>
        <w:autoSpaceDN/>
        <w:bidi w:val="0"/>
        <w:adjustRightInd/>
        <w:snapToGrid/>
        <w:spacing w:before="157" w:beforeLines="50" w:after="157" w:afterLines="50" w:afterAutospacing="0"/>
        <w:jc w:val="left"/>
        <w:textAlignment w:val="auto"/>
        <w:rPr>
          <w:rFonts w:hint="eastAsia" w:ascii="宋体" w:hAnsi="宋体"/>
          <w:color w:val="auto"/>
          <w:sz w:val="24"/>
          <w:szCs w:val="24"/>
          <w:lang w:val="zh-CN"/>
        </w:rPr>
      </w:pPr>
      <w:r>
        <w:rPr>
          <w:rFonts w:hint="eastAsia" w:ascii="宋体" w:hAnsi="宋体"/>
          <w:color w:val="auto"/>
          <w:sz w:val="24"/>
          <w:szCs w:val="24"/>
          <w:lang w:val="zh-CN"/>
        </w:rPr>
        <w:t>一、收入支出决算总表</w:t>
      </w:r>
    </w:p>
    <w:p>
      <w:pPr>
        <w:keepNext w:val="0"/>
        <w:keepLines w:val="0"/>
        <w:pageBreakBefore w:val="0"/>
        <w:widowControl/>
        <w:kinsoku/>
        <w:wordWrap/>
        <w:overflowPunct/>
        <w:topLinePunct w:val="0"/>
        <w:autoSpaceDE/>
        <w:autoSpaceDN/>
        <w:bidi w:val="0"/>
        <w:adjustRightInd/>
        <w:snapToGrid/>
        <w:spacing w:before="157" w:beforeLines="50" w:after="157" w:afterLines="50" w:afterAutospacing="0"/>
        <w:jc w:val="left"/>
        <w:textAlignment w:val="auto"/>
        <w:rPr>
          <w:rFonts w:hint="eastAsia" w:ascii="宋体" w:hAnsi="宋体"/>
          <w:color w:val="auto"/>
          <w:sz w:val="24"/>
          <w:szCs w:val="24"/>
          <w:lang w:val="zh-CN"/>
        </w:rPr>
      </w:pPr>
      <w:r>
        <w:rPr>
          <w:rFonts w:hint="eastAsia" w:ascii="宋体" w:hAnsi="宋体"/>
          <w:color w:val="auto"/>
          <w:sz w:val="24"/>
          <w:szCs w:val="24"/>
          <w:lang w:val="zh-CN"/>
        </w:rPr>
        <w:t>二、收入决算表</w:t>
      </w:r>
    </w:p>
    <w:p>
      <w:pPr>
        <w:keepNext w:val="0"/>
        <w:keepLines w:val="0"/>
        <w:pageBreakBefore w:val="0"/>
        <w:widowControl/>
        <w:kinsoku/>
        <w:wordWrap/>
        <w:overflowPunct/>
        <w:topLinePunct w:val="0"/>
        <w:autoSpaceDE/>
        <w:autoSpaceDN/>
        <w:bidi w:val="0"/>
        <w:adjustRightInd/>
        <w:snapToGrid/>
        <w:spacing w:before="157" w:beforeLines="50" w:after="157" w:afterLines="50" w:afterAutospacing="0"/>
        <w:jc w:val="left"/>
        <w:textAlignment w:val="auto"/>
        <w:rPr>
          <w:rFonts w:hint="eastAsia" w:ascii="宋体" w:hAnsi="宋体"/>
          <w:color w:val="auto"/>
          <w:sz w:val="24"/>
          <w:szCs w:val="24"/>
          <w:lang w:val="zh-CN"/>
        </w:rPr>
      </w:pPr>
      <w:r>
        <w:rPr>
          <w:rFonts w:hint="eastAsia" w:ascii="宋体" w:hAnsi="宋体"/>
          <w:color w:val="auto"/>
          <w:sz w:val="24"/>
          <w:szCs w:val="24"/>
          <w:lang w:val="zh-CN"/>
        </w:rPr>
        <w:t>三、支出决算表</w:t>
      </w:r>
    </w:p>
    <w:p>
      <w:pPr>
        <w:keepNext w:val="0"/>
        <w:keepLines w:val="0"/>
        <w:pageBreakBefore w:val="0"/>
        <w:widowControl/>
        <w:kinsoku/>
        <w:wordWrap/>
        <w:overflowPunct/>
        <w:topLinePunct w:val="0"/>
        <w:autoSpaceDE/>
        <w:autoSpaceDN/>
        <w:bidi w:val="0"/>
        <w:adjustRightInd/>
        <w:snapToGrid/>
        <w:spacing w:before="157" w:beforeLines="50" w:after="157" w:afterLines="50" w:afterAutospacing="0"/>
        <w:jc w:val="left"/>
        <w:textAlignment w:val="auto"/>
        <w:rPr>
          <w:rFonts w:hint="eastAsia" w:ascii="宋体" w:hAnsi="宋体"/>
          <w:color w:val="auto"/>
          <w:sz w:val="24"/>
          <w:szCs w:val="24"/>
          <w:lang w:val="zh-CN"/>
        </w:rPr>
      </w:pPr>
      <w:r>
        <w:rPr>
          <w:rFonts w:hint="eastAsia" w:ascii="宋体" w:hAnsi="宋体"/>
          <w:color w:val="auto"/>
          <w:sz w:val="24"/>
          <w:szCs w:val="24"/>
          <w:lang w:val="zh-CN"/>
        </w:rPr>
        <w:t>四、财政拨款收入支出决算总表</w:t>
      </w:r>
    </w:p>
    <w:p>
      <w:pPr>
        <w:keepNext w:val="0"/>
        <w:keepLines w:val="0"/>
        <w:pageBreakBefore w:val="0"/>
        <w:widowControl/>
        <w:kinsoku/>
        <w:wordWrap/>
        <w:overflowPunct/>
        <w:topLinePunct w:val="0"/>
        <w:autoSpaceDE/>
        <w:autoSpaceDN/>
        <w:bidi w:val="0"/>
        <w:adjustRightInd/>
        <w:snapToGrid/>
        <w:spacing w:before="157" w:beforeLines="50" w:after="157" w:afterLines="50" w:afterAutospacing="0"/>
        <w:jc w:val="left"/>
        <w:textAlignment w:val="auto"/>
        <w:rPr>
          <w:rFonts w:hint="eastAsia" w:ascii="宋体" w:hAnsi="宋体"/>
          <w:color w:val="auto"/>
          <w:sz w:val="24"/>
          <w:szCs w:val="24"/>
          <w:lang w:val="zh-CN"/>
        </w:rPr>
      </w:pPr>
      <w:r>
        <w:rPr>
          <w:rFonts w:hint="eastAsia" w:ascii="宋体" w:hAnsi="宋体"/>
          <w:color w:val="auto"/>
          <w:sz w:val="24"/>
          <w:szCs w:val="24"/>
          <w:lang w:val="zh-CN"/>
        </w:rPr>
        <w:t>五、一般公共预算财政拨款支出决算表</w:t>
      </w:r>
    </w:p>
    <w:p>
      <w:pPr>
        <w:keepNext w:val="0"/>
        <w:keepLines w:val="0"/>
        <w:pageBreakBefore w:val="0"/>
        <w:widowControl/>
        <w:kinsoku/>
        <w:wordWrap/>
        <w:overflowPunct/>
        <w:topLinePunct w:val="0"/>
        <w:autoSpaceDE/>
        <w:autoSpaceDN/>
        <w:bidi w:val="0"/>
        <w:adjustRightInd/>
        <w:snapToGrid/>
        <w:spacing w:before="157" w:beforeLines="50" w:after="157" w:afterLines="50" w:afterAutospacing="0"/>
        <w:jc w:val="left"/>
        <w:textAlignment w:val="auto"/>
        <w:rPr>
          <w:rFonts w:hint="eastAsia" w:ascii="宋体" w:hAnsi="宋体"/>
          <w:color w:val="auto"/>
          <w:sz w:val="24"/>
          <w:szCs w:val="24"/>
          <w:lang w:val="zh-CN"/>
        </w:rPr>
      </w:pPr>
      <w:r>
        <w:rPr>
          <w:rFonts w:hint="eastAsia" w:ascii="宋体" w:hAnsi="宋体"/>
          <w:color w:val="auto"/>
          <w:sz w:val="24"/>
          <w:szCs w:val="24"/>
          <w:lang w:val="zh-CN"/>
        </w:rPr>
        <w:t>六、一般公共预算财政拨款基本支出决算明细表</w:t>
      </w:r>
    </w:p>
    <w:p>
      <w:pPr>
        <w:keepNext w:val="0"/>
        <w:keepLines w:val="0"/>
        <w:pageBreakBefore w:val="0"/>
        <w:widowControl/>
        <w:kinsoku/>
        <w:wordWrap/>
        <w:overflowPunct/>
        <w:topLinePunct w:val="0"/>
        <w:autoSpaceDE/>
        <w:autoSpaceDN/>
        <w:bidi w:val="0"/>
        <w:adjustRightInd/>
        <w:snapToGrid/>
        <w:spacing w:before="157" w:beforeLines="50" w:after="157" w:afterLines="50" w:afterAutospacing="0"/>
        <w:jc w:val="left"/>
        <w:textAlignment w:val="auto"/>
        <w:rPr>
          <w:rFonts w:hint="eastAsia" w:ascii="宋体" w:hAnsi="宋体"/>
          <w:color w:val="auto"/>
          <w:sz w:val="24"/>
          <w:szCs w:val="24"/>
          <w:lang w:val="zh-CN"/>
        </w:rPr>
      </w:pPr>
      <w:r>
        <w:rPr>
          <w:rFonts w:hint="eastAsia" w:ascii="宋体" w:hAnsi="宋体"/>
          <w:color w:val="auto"/>
          <w:sz w:val="24"/>
          <w:szCs w:val="24"/>
          <w:lang w:val="zh-CN"/>
        </w:rPr>
        <w:t>七、政府性基金预算财政拨款收入支出决算表</w:t>
      </w:r>
    </w:p>
    <w:p>
      <w:pPr>
        <w:keepNext w:val="0"/>
        <w:keepLines w:val="0"/>
        <w:pageBreakBefore w:val="0"/>
        <w:widowControl/>
        <w:kinsoku/>
        <w:wordWrap/>
        <w:overflowPunct/>
        <w:topLinePunct w:val="0"/>
        <w:autoSpaceDE/>
        <w:autoSpaceDN/>
        <w:bidi w:val="0"/>
        <w:adjustRightInd/>
        <w:snapToGrid/>
        <w:spacing w:before="157" w:beforeLines="50" w:after="157" w:afterLines="50" w:afterAutospacing="0"/>
        <w:jc w:val="left"/>
        <w:textAlignment w:val="auto"/>
        <w:rPr>
          <w:rFonts w:hint="eastAsia" w:ascii="宋体" w:hAnsi="宋体"/>
          <w:color w:val="auto"/>
          <w:sz w:val="24"/>
          <w:szCs w:val="24"/>
          <w:lang w:val="zh-CN"/>
        </w:rPr>
      </w:pPr>
      <w:r>
        <w:rPr>
          <w:rFonts w:hint="eastAsia" w:ascii="宋体" w:hAnsi="宋体"/>
          <w:color w:val="auto"/>
          <w:sz w:val="24"/>
          <w:szCs w:val="24"/>
          <w:lang w:val="zh-CN"/>
        </w:rPr>
        <w:t>八、国有资本经营预算财政拨款支出决算表（</w:t>
      </w:r>
      <w:r>
        <w:rPr>
          <w:rFonts w:hint="eastAsia" w:ascii="宋体" w:hAnsi="宋体"/>
          <w:color w:val="auto"/>
          <w:sz w:val="24"/>
          <w:szCs w:val="24"/>
          <w:lang w:val="en-US" w:eastAsia="zh-CN"/>
        </w:rPr>
        <w:t>空表</w:t>
      </w:r>
      <w:r>
        <w:rPr>
          <w:rFonts w:hint="eastAsia" w:ascii="宋体" w:hAnsi="宋体"/>
          <w:color w:val="auto"/>
          <w:sz w:val="24"/>
          <w:szCs w:val="24"/>
          <w:lang w:val="zh-CN"/>
        </w:rPr>
        <w:t>）</w:t>
      </w:r>
    </w:p>
    <w:p>
      <w:pPr>
        <w:keepNext w:val="0"/>
        <w:keepLines w:val="0"/>
        <w:pageBreakBefore w:val="0"/>
        <w:widowControl/>
        <w:kinsoku/>
        <w:wordWrap/>
        <w:overflowPunct/>
        <w:topLinePunct w:val="0"/>
        <w:autoSpaceDE/>
        <w:autoSpaceDN/>
        <w:bidi w:val="0"/>
        <w:adjustRightInd/>
        <w:snapToGrid/>
        <w:spacing w:before="157" w:beforeLines="50" w:after="157" w:afterLines="50" w:afterAutospacing="0"/>
        <w:jc w:val="left"/>
        <w:textAlignment w:val="auto"/>
        <w:rPr>
          <w:rFonts w:hint="eastAsia" w:ascii="宋体" w:hAnsi="宋体"/>
          <w:color w:val="auto"/>
          <w:sz w:val="24"/>
          <w:szCs w:val="24"/>
          <w:lang w:val="zh-CN"/>
        </w:rPr>
      </w:pPr>
      <w:r>
        <w:rPr>
          <w:rFonts w:hint="eastAsia" w:ascii="宋体" w:hAnsi="宋体"/>
          <w:color w:val="auto"/>
          <w:sz w:val="24"/>
          <w:szCs w:val="24"/>
          <w:lang w:val="zh-CN"/>
        </w:rPr>
        <w:t>九、财政拨款</w:t>
      </w:r>
      <w:r>
        <w:rPr>
          <w:rFonts w:hint="default" w:ascii="宋体" w:hAnsi="宋体"/>
          <w:color w:val="auto"/>
          <w:sz w:val="24"/>
          <w:szCs w:val="24"/>
          <w:lang w:val="zh-CN"/>
        </w:rPr>
        <w:t>“</w:t>
      </w:r>
      <w:r>
        <w:rPr>
          <w:rFonts w:hint="eastAsia" w:ascii="宋体" w:hAnsi="宋体"/>
          <w:color w:val="auto"/>
          <w:sz w:val="24"/>
          <w:szCs w:val="24"/>
          <w:lang w:val="zh-CN"/>
        </w:rPr>
        <w:t>三公</w:t>
      </w:r>
      <w:r>
        <w:rPr>
          <w:rFonts w:hint="default" w:ascii="宋体" w:hAnsi="宋体"/>
          <w:color w:val="auto"/>
          <w:sz w:val="24"/>
          <w:szCs w:val="24"/>
          <w:lang w:val="zh-CN"/>
        </w:rPr>
        <w:t>”</w:t>
      </w:r>
      <w:r>
        <w:rPr>
          <w:rFonts w:hint="eastAsia" w:ascii="宋体" w:hAnsi="宋体"/>
          <w:color w:val="auto"/>
          <w:sz w:val="24"/>
          <w:szCs w:val="24"/>
          <w:lang w:val="zh-CN"/>
        </w:rPr>
        <w:t>经费支出决算表</w:t>
      </w:r>
    </w:p>
    <w:p>
      <w:pPr>
        <w:keepNext w:val="0"/>
        <w:keepLines w:val="0"/>
        <w:pageBreakBefore w:val="0"/>
        <w:widowControl/>
        <w:kinsoku/>
        <w:wordWrap/>
        <w:overflowPunct/>
        <w:topLinePunct w:val="0"/>
        <w:autoSpaceDE/>
        <w:autoSpaceDN/>
        <w:bidi w:val="0"/>
        <w:adjustRightInd/>
        <w:snapToGrid/>
        <w:spacing w:before="157" w:beforeLines="50" w:after="157" w:afterLines="50" w:afterAutospacing="0"/>
        <w:jc w:val="left"/>
        <w:textAlignment w:val="auto"/>
        <w:rPr>
          <w:rFonts w:hint="eastAsia" w:ascii="宋体" w:hAnsi="宋体"/>
          <w:color w:val="auto"/>
          <w:sz w:val="24"/>
          <w:szCs w:val="24"/>
          <w:lang w:val="zh-CN"/>
        </w:rPr>
      </w:pPr>
      <w:r>
        <w:rPr>
          <w:rFonts w:hint="eastAsia" w:ascii="宋体" w:hAnsi="宋体"/>
          <w:color w:val="auto"/>
          <w:sz w:val="24"/>
          <w:szCs w:val="24"/>
          <w:lang w:val="zh-CN"/>
        </w:rPr>
        <w:t>本部门没有相关数据，</w:t>
      </w:r>
      <w:r>
        <w:rPr>
          <w:rFonts w:hint="eastAsia" w:ascii="宋体" w:hAnsi="宋体"/>
          <w:color w:val="auto"/>
          <w:sz w:val="24"/>
          <w:szCs w:val="24"/>
          <w:lang w:val="en-US" w:eastAsia="zh-CN"/>
        </w:rPr>
        <w:t>故</w:t>
      </w:r>
      <w:r>
        <w:rPr>
          <w:rFonts w:hint="eastAsia" w:ascii="宋体" w:hAnsi="宋体"/>
          <w:color w:val="auto"/>
          <w:sz w:val="24"/>
          <w:szCs w:val="24"/>
          <w:lang w:val="zh-CN"/>
        </w:rPr>
        <w:t>《国有资本经营预算财政拨款支出决算表》无数据。</w:t>
      </w:r>
    </w:p>
    <w:p>
      <w:pPr>
        <w:keepNext w:val="0"/>
        <w:keepLines w:val="0"/>
        <w:pageBreakBefore w:val="0"/>
        <w:widowControl/>
        <w:kinsoku/>
        <w:wordWrap/>
        <w:overflowPunct/>
        <w:topLinePunct w:val="0"/>
        <w:autoSpaceDE/>
        <w:autoSpaceDN/>
        <w:bidi w:val="0"/>
        <w:adjustRightInd/>
        <w:snapToGrid/>
        <w:spacing w:before="157" w:beforeLines="50" w:after="157" w:afterLines="50" w:afterAutospacing="0"/>
        <w:jc w:val="left"/>
        <w:textAlignment w:val="auto"/>
        <w:rPr>
          <w:rFonts w:hint="eastAsia" w:ascii="宋体" w:hAnsi="宋体"/>
          <w:color w:val="auto"/>
          <w:sz w:val="24"/>
          <w:szCs w:val="24"/>
          <w:lang w:val="zh-CN"/>
        </w:rPr>
      </w:pPr>
      <w:r>
        <w:rPr>
          <w:rFonts w:hint="eastAsia" w:ascii="宋体" w:hAnsi="宋体"/>
          <w:color w:val="auto"/>
          <w:sz w:val="24"/>
          <w:szCs w:val="24"/>
          <w:lang w:val="en-US" w:eastAsia="zh-CN"/>
        </w:rPr>
        <w:t>其他</w:t>
      </w:r>
      <w:r>
        <w:rPr>
          <w:rFonts w:hint="eastAsia" w:ascii="宋体" w:hAnsi="宋体"/>
          <w:color w:val="auto"/>
          <w:sz w:val="24"/>
          <w:szCs w:val="24"/>
          <w:lang w:val="zh-CN"/>
        </w:rPr>
        <w:t>上述表格内容详见附件。</w:t>
      </w:r>
    </w:p>
    <w:p>
      <w:pPr>
        <w:keepNext w:val="0"/>
        <w:keepLines w:val="0"/>
        <w:pageBreakBefore w:val="0"/>
        <w:widowControl/>
        <w:kinsoku/>
        <w:wordWrap/>
        <w:overflowPunct/>
        <w:topLinePunct w:val="0"/>
        <w:autoSpaceDE/>
        <w:autoSpaceDN/>
        <w:bidi w:val="0"/>
        <w:adjustRightInd/>
        <w:snapToGrid/>
        <w:spacing w:before="157" w:beforeLines="50" w:after="157" w:afterLines="50" w:afterAutospacing="0"/>
        <w:jc w:val="left"/>
        <w:textAlignment w:val="auto"/>
        <w:rPr>
          <w:rFonts w:hint="eastAsia" w:ascii="宋体" w:hAnsi="宋体"/>
          <w:color w:val="auto"/>
          <w:sz w:val="24"/>
          <w:szCs w:val="24"/>
          <w:lang w:val="zh-CN"/>
        </w:rPr>
      </w:pPr>
    </w:p>
    <w:p>
      <w:pPr>
        <w:keepNext w:val="0"/>
        <w:keepLines w:val="0"/>
        <w:pageBreakBefore w:val="0"/>
        <w:widowControl/>
        <w:kinsoku/>
        <w:wordWrap/>
        <w:overflowPunct/>
        <w:topLinePunct w:val="0"/>
        <w:autoSpaceDE/>
        <w:autoSpaceDN/>
        <w:bidi w:val="0"/>
        <w:adjustRightInd/>
        <w:snapToGrid/>
        <w:spacing w:before="157" w:beforeLines="50" w:after="157" w:afterLines="50" w:afterAutospacing="0"/>
        <w:jc w:val="center"/>
        <w:textAlignment w:val="auto"/>
        <w:rPr>
          <w:rFonts w:hint="eastAsia" w:ascii="宋体" w:hAnsi="宋体"/>
          <w:color w:val="auto"/>
          <w:sz w:val="24"/>
          <w:szCs w:val="24"/>
          <w:lang w:val="zh-CN"/>
        </w:rPr>
      </w:pPr>
      <w:r>
        <w:rPr>
          <w:rFonts w:hint="eastAsia" w:ascii="宋体" w:hAnsi="宋体"/>
          <w:b/>
          <w:color w:val="auto"/>
          <w:sz w:val="24"/>
          <w:szCs w:val="24"/>
          <w:lang w:val="zh-CN"/>
        </w:rPr>
        <w:t>第三部分2022年度部门决算情况说明</w:t>
      </w:r>
    </w:p>
    <w:p>
      <w:pPr>
        <w:keepNext w:val="0"/>
        <w:keepLines w:val="0"/>
        <w:pageBreakBefore w:val="0"/>
        <w:widowControl/>
        <w:kinsoku/>
        <w:wordWrap/>
        <w:overflowPunct/>
        <w:topLinePunct w:val="0"/>
        <w:autoSpaceDE/>
        <w:autoSpaceDN/>
        <w:bidi w:val="0"/>
        <w:adjustRightInd/>
        <w:snapToGrid/>
        <w:spacing w:before="157" w:beforeLines="50" w:after="157" w:afterLines="50" w:afterAutospacing="0"/>
        <w:jc w:val="left"/>
        <w:textAlignment w:val="auto"/>
        <w:rPr>
          <w:rFonts w:hint="eastAsia" w:ascii="宋体" w:hAnsi="宋体"/>
          <w:b/>
          <w:bCs/>
          <w:color w:val="auto"/>
          <w:sz w:val="24"/>
          <w:szCs w:val="24"/>
          <w:lang w:val="zh-CN"/>
        </w:rPr>
      </w:pPr>
      <w:r>
        <w:rPr>
          <w:rFonts w:hint="eastAsia" w:ascii="宋体" w:hAnsi="宋体"/>
          <w:b/>
          <w:bCs/>
          <w:color w:val="auto"/>
          <w:sz w:val="24"/>
          <w:szCs w:val="24"/>
          <w:lang w:val="zh-CN"/>
        </w:rPr>
        <w:t>一、收入支出决算总体情况说明</w:t>
      </w:r>
    </w:p>
    <w:p>
      <w:pPr>
        <w:keepNext w:val="0"/>
        <w:keepLines w:val="0"/>
        <w:pageBreakBefore w:val="0"/>
        <w:widowControl/>
        <w:kinsoku/>
        <w:wordWrap/>
        <w:overflowPunct/>
        <w:topLinePunct w:val="0"/>
        <w:autoSpaceDE/>
        <w:autoSpaceDN/>
        <w:bidi w:val="0"/>
        <w:adjustRightInd/>
        <w:snapToGrid/>
        <w:spacing w:before="157" w:beforeLines="50" w:after="157" w:afterLines="50" w:afterAutospacing="0"/>
        <w:ind w:firstLine="480" w:firstLineChars="200"/>
        <w:jc w:val="left"/>
        <w:textAlignment w:val="auto"/>
        <w:rPr>
          <w:rFonts w:hint="eastAsia" w:ascii="宋体" w:hAnsi="宋体"/>
          <w:color w:val="FF0000"/>
          <w:sz w:val="24"/>
          <w:szCs w:val="24"/>
          <w:lang w:val="zh-CN"/>
        </w:rPr>
      </w:pPr>
      <w:r>
        <w:rPr>
          <w:rFonts w:hint="eastAsia" w:ascii="宋体" w:hAnsi="宋体"/>
          <w:color w:val="auto"/>
          <w:sz w:val="24"/>
          <w:szCs w:val="24"/>
          <w:lang w:val="zh-CN"/>
        </w:rPr>
        <w:t>2022年度收</w:t>
      </w:r>
      <w:r>
        <w:rPr>
          <w:rFonts w:hint="eastAsia" w:ascii="宋体" w:hAnsi="宋体"/>
          <w:color w:val="auto"/>
          <w:sz w:val="24"/>
          <w:szCs w:val="24"/>
          <w:lang w:val="en-US" w:eastAsia="zh-CN"/>
        </w:rPr>
        <w:t>入</w:t>
      </w:r>
      <w:r>
        <w:rPr>
          <w:rFonts w:hint="eastAsia" w:ascii="宋体" w:hAnsi="宋体"/>
          <w:color w:val="auto"/>
          <w:sz w:val="24"/>
          <w:szCs w:val="24"/>
          <w:lang w:val="zh-CN"/>
        </w:rPr>
        <w:t>总计</w:t>
      </w:r>
      <w:r>
        <w:rPr>
          <w:rFonts w:hint="eastAsia" w:ascii="宋体" w:hAnsi="宋体"/>
          <w:color w:val="auto"/>
          <w:sz w:val="24"/>
          <w:szCs w:val="24"/>
          <w:lang w:val="en-US"/>
        </w:rPr>
        <w:t>均为</w:t>
      </w:r>
      <w:r>
        <w:rPr>
          <w:rFonts w:hint="eastAsia" w:ascii="宋体" w:hAnsi="宋体"/>
          <w:color w:val="auto"/>
          <w:sz w:val="24"/>
          <w:szCs w:val="24"/>
          <w:lang w:val="zh-CN"/>
        </w:rPr>
        <w:t>30511.90万元。</w:t>
      </w:r>
      <w:r>
        <w:rPr>
          <w:rFonts w:hint="eastAsia" w:ascii="宋体" w:hAnsi="宋体"/>
          <w:color w:val="auto"/>
          <w:sz w:val="24"/>
          <w:szCs w:val="24"/>
          <w:lang w:val="en-US"/>
        </w:rPr>
        <w:t>与上年度相比,</w:t>
      </w:r>
      <w:r>
        <w:rPr>
          <w:rFonts w:hint="eastAsia" w:ascii="宋体" w:hAnsi="宋体"/>
          <w:color w:val="auto"/>
          <w:sz w:val="24"/>
          <w:szCs w:val="24"/>
          <w:lang w:val="zh-CN"/>
        </w:rPr>
        <w:t>收、支</w:t>
      </w:r>
      <w:r>
        <w:rPr>
          <w:rFonts w:hint="eastAsia" w:ascii="宋体" w:hAnsi="宋体"/>
          <w:color w:val="auto"/>
          <w:sz w:val="24"/>
          <w:szCs w:val="24"/>
          <w:lang w:val="en-US"/>
        </w:rPr>
        <w:t>总计各</w:t>
      </w:r>
      <w:r>
        <w:rPr>
          <w:rFonts w:hint="eastAsia" w:ascii="宋体" w:hAnsi="宋体"/>
          <w:color w:val="auto"/>
          <w:sz w:val="24"/>
          <w:szCs w:val="24"/>
          <w:lang w:val="zh-CN"/>
        </w:rPr>
        <w:t>减少467.52万元,下降1.51%。</w:t>
      </w:r>
      <w:r>
        <w:rPr>
          <w:rFonts w:hint="eastAsia" w:ascii="宋体" w:hAnsi="宋体"/>
          <w:color w:val="auto"/>
          <w:sz w:val="24"/>
          <w:szCs w:val="24"/>
          <w:lang w:val="en-US" w:eastAsia="zh-CN"/>
        </w:rPr>
        <w:t>主要原因是一般公共预算财政拨款收入项目支出减少。</w:t>
      </w:r>
      <w:r>
        <w:rPr>
          <w:rFonts w:hint="eastAsia" w:ascii="宋体" w:hAnsi="宋体" w:eastAsia="宋体" w:cs="宋体"/>
          <w:kern w:val="0"/>
          <w:sz w:val="24"/>
          <w:szCs w:val="24"/>
          <w:shd w:val="clear" w:fill="FFFFFF"/>
        </w:rPr>
        <w:t>收入总计包括年初结转和结余、一般公共预算财政拨款收入、事业收入和其他收入。</w:t>
      </w:r>
    </w:p>
    <w:p>
      <w:pPr>
        <w:pStyle w:val="5"/>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ind w:left="0" w:leftChars="0" w:firstLine="480" w:firstLineChars="200"/>
        <w:jc w:val="both"/>
        <w:textAlignment w:val="auto"/>
        <w:rPr>
          <w:rFonts w:hint="eastAsia" w:ascii="宋体" w:hAnsi="宋体" w:eastAsia="宋体" w:cs="宋体"/>
          <w:kern w:val="0"/>
          <w:sz w:val="24"/>
          <w:szCs w:val="24"/>
          <w:shd w:val="clear" w:fill="FFFFFF"/>
        </w:rPr>
      </w:pPr>
      <w:r>
        <w:rPr>
          <w:rFonts w:hint="eastAsia" w:ascii="宋体" w:hAnsi="宋体"/>
          <w:color w:val="auto"/>
          <w:sz w:val="24"/>
          <w:szCs w:val="24"/>
          <w:lang w:val="zh-CN"/>
        </w:rPr>
        <w:t>2022年度</w:t>
      </w:r>
      <w:r>
        <w:rPr>
          <w:rFonts w:hint="eastAsia" w:ascii="宋体" w:hAnsi="宋体"/>
          <w:color w:val="auto"/>
          <w:sz w:val="24"/>
          <w:szCs w:val="24"/>
          <w:lang w:val="en-US" w:eastAsia="zh-CN"/>
        </w:rPr>
        <w:t>支出</w:t>
      </w:r>
      <w:r>
        <w:rPr>
          <w:rFonts w:hint="eastAsia" w:ascii="宋体" w:hAnsi="宋体"/>
          <w:color w:val="auto"/>
          <w:sz w:val="24"/>
          <w:szCs w:val="24"/>
          <w:lang w:val="zh-CN"/>
        </w:rPr>
        <w:t>总计</w:t>
      </w:r>
      <w:r>
        <w:rPr>
          <w:rFonts w:hint="eastAsia" w:ascii="宋体" w:hAnsi="宋体"/>
          <w:color w:val="auto"/>
          <w:sz w:val="24"/>
          <w:szCs w:val="24"/>
          <w:lang w:val="en-US"/>
        </w:rPr>
        <w:t>均为</w:t>
      </w:r>
      <w:r>
        <w:rPr>
          <w:rFonts w:hint="eastAsia" w:ascii="宋体" w:hAnsi="宋体"/>
          <w:color w:val="auto"/>
          <w:sz w:val="24"/>
          <w:szCs w:val="24"/>
          <w:lang w:val="zh-CN"/>
        </w:rPr>
        <w:t>30511.90万元。</w:t>
      </w:r>
      <w:r>
        <w:rPr>
          <w:rFonts w:hint="eastAsia" w:ascii="宋体" w:hAnsi="宋体"/>
          <w:color w:val="auto"/>
          <w:sz w:val="24"/>
          <w:szCs w:val="24"/>
          <w:lang w:val="en-US"/>
        </w:rPr>
        <w:t>与上年度相比,</w:t>
      </w:r>
      <w:r>
        <w:rPr>
          <w:rFonts w:hint="eastAsia" w:ascii="宋体" w:hAnsi="宋体"/>
          <w:color w:val="auto"/>
          <w:sz w:val="24"/>
          <w:szCs w:val="24"/>
          <w:lang w:val="zh-CN"/>
        </w:rPr>
        <w:t>收、支</w:t>
      </w:r>
      <w:r>
        <w:rPr>
          <w:rFonts w:hint="eastAsia" w:ascii="宋体" w:hAnsi="宋体"/>
          <w:color w:val="auto"/>
          <w:sz w:val="24"/>
          <w:szCs w:val="24"/>
          <w:lang w:val="en-US"/>
        </w:rPr>
        <w:t>总计各</w:t>
      </w:r>
      <w:r>
        <w:rPr>
          <w:rFonts w:hint="eastAsia" w:ascii="宋体" w:hAnsi="宋体"/>
          <w:color w:val="auto"/>
          <w:sz w:val="24"/>
          <w:szCs w:val="24"/>
          <w:lang w:val="zh-CN"/>
        </w:rPr>
        <w:t>减少467.52万元,下降1.51%。</w:t>
      </w:r>
      <w:r>
        <w:rPr>
          <w:rFonts w:hint="eastAsia" w:ascii="宋体" w:hAnsi="宋体"/>
          <w:color w:val="auto"/>
          <w:sz w:val="24"/>
          <w:szCs w:val="24"/>
          <w:lang w:val="en-US" w:eastAsia="zh-CN"/>
        </w:rPr>
        <w:t>主要原因是一般公共预算财政拨款收入项目支出减少。</w:t>
      </w:r>
      <w:r>
        <w:rPr>
          <w:rFonts w:hint="eastAsia" w:ascii="宋体" w:hAnsi="宋体" w:eastAsia="宋体" w:cs="宋体"/>
          <w:kern w:val="0"/>
          <w:sz w:val="24"/>
          <w:szCs w:val="24"/>
          <w:shd w:val="clear" w:fill="FFFFFF"/>
        </w:rPr>
        <w:t>支出总计主要包括本年支出和年末结转和结余。</w:t>
      </w:r>
    </w:p>
    <w:p>
      <w:pPr>
        <w:keepNext w:val="0"/>
        <w:keepLines w:val="0"/>
        <w:pageBreakBefore w:val="0"/>
        <w:widowControl/>
        <w:kinsoku/>
        <w:wordWrap/>
        <w:overflowPunct/>
        <w:topLinePunct w:val="0"/>
        <w:autoSpaceDE/>
        <w:autoSpaceDN/>
        <w:bidi w:val="0"/>
        <w:adjustRightInd/>
        <w:snapToGrid/>
        <w:spacing w:before="157" w:beforeLines="50" w:after="157" w:afterLines="50" w:afterAutospacing="0"/>
        <w:jc w:val="left"/>
        <w:textAlignment w:val="auto"/>
        <w:rPr>
          <w:rFonts w:hint="eastAsia" w:ascii="宋体" w:hAnsi="宋体"/>
          <w:b/>
          <w:bCs/>
          <w:color w:val="auto"/>
          <w:sz w:val="24"/>
          <w:szCs w:val="24"/>
          <w:lang w:val="zh-CN"/>
        </w:rPr>
      </w:pPr>
      <w:r>
        <w:rPr>
          <w:rFonts w:hint="eastAsia" w:ascii="宋体" w:hAnsi="宋体"/>
          <w:b/>
          <w:bCs/>
          <w:color w:val="auto"/>
          <w:sz w:val="24"/>
          <w:szCs w:val="24"/>
          <w:lang w:val="zh-CN"/>
        </w:rPr>
        <w:t>二、收入决算情况说明</w:t>
      </w:r>
    </w:p>
    <w:p>
      <w:pPr>
        <w:keepNext w:val="0"/>
        <w:keepLines w:val="0"/>
        <w:pageBreakBefore w:val="0"/>
        <w:widowControl/>
        <w:kinsoku/>
        <w:wordWrap/>
        <w:overflowPunct/>
        <w:topLinePunct w:val="0"/>
        <w:autoSpaceDE/>
        <w:autoSpaceDN/>
        <w:bidi w:val="0"/>
        <w:adjustRightInd/>
        <w:snapToGrid/>
        <w:spacing w:before="157" w:beforeLines="50" w:after="157" w:afterLines="50" w:afterAutospacing="0"/>
        <w:ind w:firstLine="480" w:firstLineChars="200"/>
        <w:jc w:val="left"/>
        <w:textAlignment w:val="auto"/>
        <w:rPr>
          <w:rFonts w:hint="eastAsia" w:ascii="宋体" w:hAnsi="宋体"/>
          <w:color w:val="auto"/>
          <w:sz w:val="24"/>
          <w:szCs w:val="24"/>
          <w:lang w:val="zh-CN"/>
        </w:rPr>
      </w:pPr>
      <w:r>
        <w:rPr>
          <w:rFonts w:hint="eastAsia" w:ascii="宋体" w:hAnsi="宋体"/>
          <w:color w:val="auto"/>
          <w:sz w:val="24"/>
          <w:szCs w:val="24"/>
          <w:lang w:val="zh-CN"/>
        </w:rPr>
        <w:t>2022年度收入合计30092.10万元,其中：财政拨款收入23976.38万元,占79.68%；；</w:t>
      </w:r>
      <w:r>
        <w:rPr>
          <w:rFonts w:hint="eastAsia" w:ascii="宋体" w:hAnsi="宋体"/>
          <w:color w:val="auto"/>
          <w:sz w:val="24"/>
          <w:szCs w:val="24"/>
          <w:lang w:val="en-US"/>
        </w:rPr>
        <w:t>事业</w:t>
      </w:r>
      <w:r>
        <w:rPr>
          <w:rFonts w:hint="eastAsia" w:ascii="宋体" w:hAnsi="宋体"/>
          <w:color w:val="auto"/>
          <w:sz w:val="24"/>
          <w:szCs w:val="24"/>
          <w:lang w:val="zh-CN"/>
        </w:rPr>
        <w:t>收入5395.37万元,占17.93%；</w:t>
      </w:r>
      <w:r>
        <w:rPr>
          <w:rFonts w:hint="eastAsia" w:ascii="宋体" w:hAnsi="宋体"/>
          <w:color w:val="auto"/>
          <w:sz w:val="24"/>
          <w:szCs w:val="24"/>
          <w:lang w:val="en-US"/>
        </w:rPr>
        <w:t>其他</w:t>
      </w:r>
      <w:r>
        <w:rPr>
          <w:rFonts w:hint="eastAsia" w:ascii="宋体" w:hAnsi="宋体"/>
          <w:color w:val="auto"/>
          <w:sz w:val="24"/>
          <w:szCs w:val="24"/>
          <w:lang w:val="zh-CN"/>
        </w:rPr>
        <w:t>收入720.36万元,占2.39%；</w:t>
      </w:r>
    </w:p>
    <w:p>
      <w:pPr>
        <w:keepNext w:val="0"/>
        <w:keepLines w:val="0"/>
        <w:pageBreakBefore w:val="0"/>
        <w:widowControl/>
        <w:kinsoku/>
        <w:wordWrap/>
        <w:overflowPunct/>
        <w:topLinePunct w:val="0"/>
        <w:autoSpaceDE/>
        <w:autoSpaceDN/>
        <w:bidi w:val="0"/>
        <w:adjustRightInd/>
        <w:snapToGrid/>
        <w:spacing w:before="157" w:beforeLines="50" w:after="157" w:afterLines="50" w:afterAutospacing="0"/>
        <w:jc w:val="left"/>
        <w:textAlignment w:val="auto"/>
        <w:rPr>
          <w:rFonts w:hint="eastAsia" w:ascii="宋体" w:hAnsi="宋体"/>
          <w:b/>
          <w:bCs/>
          <w:color w:val="auto"/>
          <w:sz w:val="24"/>
          <w:szCs w:val="24"/>
          <w:lang w:val="zh-CN"/>
        </w:rPr>
      </w:pPr>
      <w:r>
        <w:rPr>
          <w:rFonts w:hint="eastAsia" w:ascii="宋体" w:hAnsi="宋体"/>
          <w:b/>
          <w:bCs/>
          <w:color w:val="auto"/>
          <w:sz w:val="24"/>
          <w:szCs w:val="24"/>
          <w:lang w:val="zh-CN"/>
        </w:rPr>
        <w:t>三、支出决算情况说明</w:t>
      </w:r>
    </w:p>
    <w:p>
      <w:pPr>
        <w:keepNext w:val="0"/>
        <w:keepLines w:val="0"/>
        <w:pageBreakBefore w:val="0"/>
        <w:widowControl/>
        <w:kinsoku/>
        <w:wordWrap/>
        <w:overflowPunct/>
        <w:topLinePunct w:val="0"/>
        <w:autoSpaceDE/>
        <w:autoSpaceDN/>
        <w:bidi w:val="0"/>
        <w:adjustRightInd/>
        <w:snapToGrid/>
        <w:spacing w:before="157" w:beforeLines="50" w:after="157" w:afterLines="50" w:afterAutospacing="0"/>
        <w:ind w:firstLine="480" w:firstLineChars="200"/>
        <w:jc w:val="left"/>
        <w:textAlignment w:val="auto"/>
        <w:rPr>
          <w:rFonts w:hint="eastAsia" w:ascii="宋体" w:hAnsi="宋体"/>
          <w:color w:val="FF0000"/>
          <w:sz w:val="24"/>
          <w:szCs w:val="24"/>
          <w:lang w:val="zh-CN"/>
        </w:rPr>
      </w:pPr>
      <w:r>
        <w:rPr>
          <w:rFonts w:hint="eastAsia" w:ascii="宋体" w:hAnsi="宋体"/>
          <w:color w:val="auto"/>
          <w:sz w:val="24"/>
          <w:szCs w:val="24"/>
          <w:lang w:val="zh-CN"/>
        </w:rPr>
        <w:t>2022年度支出合计29761.35万元,其中：基本支出20229.95万元,占67.97%；项目支出9531.40万元,占32.03%。</w:t>
      </w:r>
    </w:p>
    <w:p>
      <w:pPr>
        <w:keepNext w:val="0"/>
        <w:keepLines w:val="0"/>
        <w:pageBreakBefore w:val="0"/>
        <w:widowControl/>
        <w:kinsoku/>
        <w:wordWrap/>
        <w:overflowPunct/>
        <w:topLinePunct w:val="0"/>
        <w:autoSpaceDE/>
        <w:autoSpaceDN/>
        <w:bidi w:val="0"/>
        <w:adjustRightInd/>
        <w:snapToGrid/>
        <w:spacing w:before="157" w:beforeLines="50" w:after="157" w:afterLines="50" w:afterAutospacing="0"/>
        <w:jc w:val="left"/>
        <w:textAlignment w:val="auto"/>
        <w:rPr>
          <w:rFonts w:hint="eastAsia" w:ascii="宋体" w:hAnsi="宋体"/>
          <w:b/>
          <w:bCs/>
          <w:color w:val="auto"/>
          <w:sz w:val="24"/>
          <w:szCs w:val="24"/>
          <w:lang w:val="zh-CN"/>
        </w:rPr>
      </w:pPr>
      <w:r>
        <w:rPr>
          <w:rFonts w:hint="eastAsia" w:ascii="宋体" w:hAnsi="宋体"/>
          <w:b/>
          <w:bCs/>
          <w:color w:val="auto"/>
          <w:sz w:val="24"/>
          <w:szCs w:val="24"/>
          <w:lang w:val="zh-CN"/>
        </w:rPr>
        <w:t>四、财政拨款收入支出决算总体情况说明</w:t>
      </w:r>
    </w:p>
    <w:p>
      <w:pPr>
        <w:keepNext w:val="0"/>
        <w:keepLines w:val="0"/>
        <w:pageBreakBefore w:val="0"/>
        <w:widowControl/>
        <w:kinsoku/>
        <w:wordWrap/>
        <w:overflowPunct/>
        <w:topLinePunct w:val="0"/>
        <w:autoSpaceDE/>
        <w:autoSpaceDN/>
        <w:bidi w:val="0"/>
        <w:adjustRightInd/>
        <w:snapToGrid/>
        <w:spacing w:before="157" w:beforeLines="50" w:after="157" w:afterLines="50" w:afterAutospacing="0"/>
        <w:ind w:firstLine="480" w:firstLineChars="200"/>
        <w:jc w:val="left"/>
        <w:textAlignment w:val="auto"/>
        <w:rPr>
          <w:rFonts w:hint="eastAsia" w:ascii="宋体" w:hAnsi="宋体" w:eastAsia="宋体" w:cs="宋体"/>
          <w:kern w:val="0"/>
          <w:sz w:val="24"/>
          <w:szCs w:val="24"/>
          <w:shd w:val="clear" w:fill="FFFFFF"/>
        </w:rPr>
      </w:pPr>
      <w:r>
        <w:rPr>
          <w:rFonts w:hint="eastAsia" w:ascii="宋体" w:hAnsi="宋体"/>
          <w:color w:val="auto"/>
          <w:sz w:val="24"/>
          <w:szCs w:val="24"/>
          <w:lang w:val="zh-CN"/>
        </w:rPr>
        <w:t>2022年度财政拨款收、支总计</w:t>
      </w:r>
      <w:r>
        <w:rPr>
          <w:rFonts w:hint="eastAsia" w:ascii="宋体" w:hAnsi="宋体"/>
          <w:color w:val="auto"/>
          <w:sz w:val="24"/>
          <w:szCs w:val="24"/>
          <w:lang w:val="en-US"/>
        </w:rPr>
        <w:t>均为</w:t>
      </w:r>
      <w:r>
        <w:rPr>
          <w:rFonts w:hint="eastAsia" w:ascii="宋体" w:hAnsi="宋体"/>
          <w:color w:val="auto"/>
          <w:sz w:val="24"/>
          <w:szCs w:val="24"/>
          <w:lang w:val="zh-CN"/>
        </w:rPr>
        <w:t>23976.38万元。与</w:t>
      </w:r>
      <w:r>
        <w:rPr>
          <w:rFonts w:hint="eastAsia" w:ascii="宋体" w:hAnsi="宋体"/>
          <w:color w:val="auto"/>
          <w:sz w:val="24"/>
          <w:szCs w:val="24"/>
          <w:lang w:val="en-US"/>
        </w:rPr>
        <w:t>上</w:t>
      </w:r>
      <w:r>
        <w:rPr>
          <w:rFonts w:hint="eastAsia" w:ascii="宋体" w:hAnsi="宋体"/>
          <w:color w:val="auto"/>
          <w:sz w:val="24"/>
          <w:szCs w:val="24"/>
          <w:lang w:val="zh-CN"/>
        </w:rPr>
        <w:t>年相比,各减少1211.96万元,下降4.81%。主要原因是</w:t>
      </w:r>
      <w:r>
        <w:rPr>
          <w:rFonts w:hint="eastAsia" w:ascii="宋体" w:hAnsi="宋体"/>
          <w:color w:val="auto"/>
          <w:sz w:val="24"/>
          <w:szCs w:val="24"/>
          <w:lang w:val="en-US" w:eastAsia="zh-CN"/>
        </w:rPr>
        <w:t>一般公共预算财政拨款收入项目支出减少。</w:t>
      </w:r>
    </w:p>
    <w:p>
      <w:pPr>
        <w:keepNext w:val="0"/>
        <w:keepLines w:val="0"/>
        <w:pageBreakBefore w:val="0"/>
        <w:widowControl/>
        <w:kinsoku/>
        <w:wordWrap/>
        <w:overflowPunct/>
        <w:topLinePunct w:val="0"/>
        <w:autoSpaceDE/>
        <w:autoSpaceDN/>
        <w:bidi w:val="0"/>
        <w:adjustRightInd/>
        <w:snapToGrid/>
        <w:spacing w:before="157" w:beforeLines="50" w:after="157" w:afterLines="50" w:afterAutospacing="0"/>
        <w:jc w:val="left"/>
        <w:textAlignment w:val="auto"/>
        <w:rPr>
          <w:rFonts w:hint="eastAsia" w:ascii="宋体" w:hAnsi="宋体"/>
          <w:b/>
          <w:bCs/>
          <w:color w:val="auto"/>
          <w:sz w:val="24"/>
          <w:szCs w:val="24"/>
          <w:lang w:val="zh-CN"/>
        </w:rPr>
      </w:pPr>
      <w:r>
        <w:rPr>
          <w:rFonts w:hint="eastAsia" w:ascii="宋体" w:hAnsi="宋体"/>
          <w:b/>
          <w:bCs/>
          <w:color w:val="auto"/>
          <w:sz w:val="24"/>
          <w:szCs w:val="24"/>
          <w:lang w:val="zh-CN"/>
        </w:rPr>
        <w:t>五、一般公共预算财政拨款支出决算情况说明</w:t>
      </w:r>
    </w:p>
    <w:p>
      <w:pPr>
        <w:keepNext w:val="0"/>
        <w:keepLines w:val="0"/>
        <w:pageBreakBefore w:val="0"/>
        <w:widowControl/>
        <w:kinsoku/>
        <w:wordWrap/>
        <w:overflowPunct/>
        <w:topLinePunct w:val="0"/>
        <w:autoSpaceDE/>
        <w:autoSpaceDN/>
        <w:bidi w:val="0"/>
        <w:adjustRightInd/>
        <w:snapToGrid/>
        <w:spacing w:before="157" w:beforeLines="50" w:after="157" w:afterLines="50" w:afterAutospacing="0"/>
        <w:ind w:firstLine="480" w:firstLineChars="200"/>
        <w:jc w:val="left"/>
        <w:textAlignment w:val="auto"/>
        <w:rPr>
          <w:rFonts w:hint="default" w:ascii="宋体" w:hAnsi="宋体" w:eastAsia="宋体"/>
          <w:color w:val="auto"/>
          <w:sz w:val="24"/>
          <w:szCs w:val="24"/>
          <w:lang w:val="en-US" w:eastAsia="zh-CN"/>
        </w:rPr>
      </w:pPr>
      <w:r>
        <w:rPr>
          <w:rFonts w:hint="eastAsia" w:ascii="宋体" w:hAnsi="宋体"/>
          <w:color w:val="auto"/>
          <w:sz w:val="24"/>
          <w:szCs w:val="24"/>
          <w:lang w:val="zh-CN"/>
        </w:rPr>
        <w:t>2022年度一般公共预算财政拨款支出23976.38万元,较上年决算数减少812.29万元,下降3.28%。主要原因是</w:t>
      </w:r>
      <w:r>
        <w:rPr>
          <w:rFonts w:hint="eastAsia" w:ascii="宋体" w:hAnsi="宋体"/>
          <w:color w:val="auto"/>
          <w:sz w:val="24"/>
          <w:szCs w:val="24"/>
          <w:lang w:val="en-US" w:eastAsia="zh-CN"/>
        </w:rPr>
        <w:t>一般公共预算财政拨款收入项目支出减少。</w:t>
      </w:r>
    </w:p>
    <w:p>
      <w:pPr>
        <w:pStyle w:val="5"/>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ind w:left="0" w:leftChars="0" w:firstLine="420" w:firstLineChars="175"/>
        <w:jc w:val="both"/>
        <w:textAlignment w:val="auto"/>
        <w:rPr>
          <w:rFonts w:hint="eastAsia" w:ascii="宋体" w:hAnsi="宋体" w:eastAsia="宋体" w:cs="宋体"/>
          <w:kern w:val="0"/>
          <w:sz w:val="24"/>
          <w:szCs w:val="24"/>
          <w:shd w:val="clear" w:fill="FFFFFF"/>
        </w:rPr>
      </w:pPr>
      <w:r>
        <w:rPr>
          <w:rFonts w:hint="eastAsia" w:ascii="Times New Roman" w:hAnsi="Times New Roman" w:eastAsia="Times New Roman"/>
          <w:b/>
          <w:color w:val="auto"/>
          <w:sz w:val="24"/>
          <w:szCs w:val="24"/>
          <w:lang w:val="zh-CN"/>
        </w:rPr>
        <w:t>（</w:t>
      </w:r>
      <w:r>
        <w:rPr>
          <w:rFonts w:hint="eastAsia" w:ascii="Times New Roman" w:hAnsi="Times New Roman"/>
          <w:b/>
          <w:color w:val="auto"/>
          <w:sz w:val="24"/>
          <w:szCs w:val="24"/>
          <w:lang w:val="en-US" w:eastAsia="zh-CN"/>
        </w:rPr>
        <w:t>一</w:t>
      </w:r>
      <w:r>
        <w:rPr>
          <w:rFonts w:hint="eastAsia" w:ascii="Times New Roman" w:hAnsi="Times New Roman" w:eastAsia="Times New Roman"/>
          <w:b/>
          <w:color w:val="auto"/>
          <w:sz w:val="24"/>
          <w:szCs w:val="24"/>
          <w:lang w:val="zh-CN"/>
        </w:rPr>
        <w:t>）</w:t>
      </w:r>
      <w:r>
        <w:rPr>
          <w:rFonts w:hint="eastAsia" w:ascii="宋体" w:hAnsi="宋体"/>
          <w:b/>
          <w:color w:val="auto"/>
          <w:sz w:val="24"/>
          <w:szCs w:val="24"/>
          <w:lang w:val="zh-CN"/>
        </w:rPr>
        <w:t>教育支出</w:t>
      </w:r>
      <w:r>
        <w:rPr>
          <w:rFonts w:hint="eastAsia" w:ascii="宋体" w:hAnsi="宋体"/>
          <w:color w:val="auto"/>
          <w:sz w:val="24"/>
          <w:szCs w:val="24"/>
          <w:lang w:val="zh-CN"/>
        </w:rPr>
        <w:t>年初预算数为12412.28万元,支出决算为21334.64万元,完成年初预算的171.88%,决算数大于预算数的主要原因是</w:t>
      </w:r>
      <w:r>
        <w:rPr>
          <w:rFonts w:hint="eastAsia"/>
          <w:color w:val="auto"/>
          <w:sz w:val="24"/>
          <w:szCs w:val="24"/>
          <w:lang w:val="zh-CN"/>
        </w:rPr>
        <w:t>：</w:t>
      </w:r>
      <w:r>
        <w:rPr>
          <w:rFonts w:hint="eastAsia"/>
          <w:color w:val="auto"/>
          <w:sz w:val="24"/>
          <w:szCs w:val="24"/>
          <w:lang w:val="en-US" w:eastAsia="zh-CN"/>
        </w:rPr>
        <w:t>相较年初预算，</w:t>
      </w:r>
      <w:r>
        <w:rPr>
          <w:rFonts w:hint="eastAsia" w:ascii="宋体" w:hAnsi="宋体" w:eastAsia="宋体" w:cs="宋体"/>
          <w:color w:val="auto"/>
          <w:kern w:val="0"/>
          <w:sz w:val="24"/>
          <w:szCs w:val="24"/>
          <w:shd w:val="clear" w:fill="FFFFFF"/>
        </w:rPr>
        <w:t>基</w:t>
      </w:r>
      <w:r>
        <w:rPr>
          <w:rFonts w:hint="eastAsia" w:ascii="宋体" w:hAnsi="宋体" w:eastAsia="宋体" w:cs="宋体"/>
          <w:kern w:val="0"/>
          <w:sz w:val="24"/>
          <w:szCs w:val="24"/>
          <w:shd w:val="clear" w:fill="FFFFFF"/>
        </w:rPr>
        <w:t>本支出中对个人和家庭的补助收入支出增加</w:t>
      </w:r>
      <w:r>
        <w:rPr>
          <w:rFonts w:hint="eastAsia" w:cs="宋体"/>
          <w:kern w:val="0"/>
          <w:sz w:val="24"/>
          <w:szCs w:val="24"/>
          <w:shd w:val="clear" w:fill="FFFFFF"/>
          <w:lang w:eastAsia="zh-CN"/>
        </w:rPr>
        <w:t>，</w:t>
      </w:r>
      <w:r>
        <w:rPr>
          <w:rFonts w:hint="eastAsia" w:ascii="宋体" w:hAnsi="宋体" w:eastAsia="宋体" w:cs="宋体"/>
          <w:kern w:val="0"/>
          <w:sz w:val="24"/>
          <w:szCs w:val="24"/>
          <w:shd w:val="clear" w:fill="FFFFFF"/>
        </w:rPr>
        <w:t>省级、市级项目支出增加，具体表现为</w:t>
      </w:r>
      <w:r>
        <w:rPr>
          <w:rFonts w:hint="eastAsia" w:cs="宋体"/>
          <w:kern w:val="0"/>
          <w:sz w:val="24"/>
          <w:szCs w:val="24"/>
          <w:shd w:val="clear" w:fill="FFFFFF"/>
          <w:lang w:eastAsia="zh-CN"/>
        </w:rPr>
        <w:t>：</w:t>
      </w:r>
      <w:r>
        <w:rPr>
          <w:rFonts w:hint="eastAsia" w:ascii="宋体" w:hAnsi="宋体" w:eastAsia="宋体" w:cs="宋体"/>
          <w:kern w:val="0"/>
          <w:sz w:val="24"/>
          <w:szCs w:val="24"/>
          <w:shd w:val="clear" w:fill="FFFFFF"/>
        </w:rPr>
        <w:t>新增学生资助补助专项经费、现代职业教育质量提升计划资金、市级政务信息化建设项目资金、市级物业管理费等专项资金。</w:t>
      </w:r>
    </w:p>
    <w:p>
      <w:pPr>
        <w:keepNext w:val="0"/>
        <w:keepLines w:val="0"/>
        <w:pageBreakBefore w:val="0"/>
        <w:widowControl/>
        <w:kinsoku/>
        <w:wordWrap/>
        <w:overflowPunct/>
        <w:topLinePunct w:val="0"/>
        <w:autoSpaceDE/>
        <w:autoSpaceDN/>
        <w:bidi w:val="0"/>
        <w:adjustRightInd/>
        <w:snapToGrid/>
        <w:spacing w:before="157" w:beforeLines="50" w:after="157" w:afterLines="50" w:afterAutospacing="0"/>
        <w:ind w:left="0" w:leftChars="0" w:firstLine="420" w:firstLineChars="175"/>
        <w:jc w:val="left"/>
        <w:textAlignment w:val="auto"/>
        <w:rPr>
          <w:rFonts w:hint="default" w:ascii="宋体" w:hAnsi="宋体"/>
          <w:color w:val="FF0000"/>
          <w:sz w:val="24"/>
          <w:szCs w:val="24"/>
          <w:lang w:val="en-US" w:eastAsia="zh-CN"/>
        </w:rPr>
      </w:pPr>
      <w:r>
        <w:rPr>
          <w:rFonts w:hint="eastAsia" w:ascii="Times New Roman" w:hAnsi="Times New Roman" w:eastAsia="Times New Roman"/>
          <w:b/>
          <w:color w:val="auto"/>
          <w:sz w:val="24"/>
          <w:szCs w:val="24"/>
          <w:lang w:val="zh-CN"/>
        </w:rPr>
        <w:t>（</w:t>
      </w:r>
      <w:r>
        <w:rPr>
          <w:rFonts w:hint="eastAsia" w:ascii="Times New Roman" w:hAnsi="Times New Roman"/>
          <w:b/>
          <w:color w:val="auto"/>
          <w:sz w:val="24"/>
          <w:szCs w:val="24"/>
          <w:lang w:val="en-US" w:eastAsia="zh-CN"/>
        </w:rPr>
        <w:t>二</w:t>
      </w:r>
      <w:r>
        <w:rPr>
          <w:rFonts w:hint="eastAsia" w:ascii="Times New Roman" w:hAnsi="Times New Roman" w:eastAsia="Times New Roman"/>
          <w:b/>
          <w:color w:val="auto"/>
          <w:sz w:val="24"/>
          <w:szCs w:val="24"/>
          <w:lang w:val="zh-CN"/>
        </w:rPr>
        <w:t>）</w:t>
      </w:r>
      <w:r>
        <w:rPr>
          <w:rFonts w:hint="eastAsia" w:ascii="宋体" w:hAnsi="宋体"/>
          <w:b/>
          <w:color w:val="auto"/>
          <w:sz w:val="24"/>
          <w:szCs w:val="24"/>
          <w:lang w:val="zh-CN"/>
        </w:rPr>
        <w:t>社会保障和就业支出</w:t>
      </w:r>
      <w:r>
        <w:rPr>
          <w:rFonts w:hint="eastAsia" w:ascii="宋体" w:hAnsi="宋体"/>
          <w:color w:val="auto"/>
          <w:sz w:val="24"/>
          <w:szCs w:val="24"/>
          <w:lang w:val="zh-CN"/>
        </w:rPr>
        <w:t>年初预算数为947.46万元,支出决算为1168.31万元,完成年初预算的123.31%,决算数大于预算数的主要原因是</w:t>
      </w:r>
      <w:r>
        <w:rPr>
          <w:rFonts w:hint="eastAsia" w:ascii="宋体" w:hAnsi="宋体"/>
          <w:color w:val="auto"/>
          <w:sz w:val="24"/>
          <w:szCs w:val="24"/>
          <w:lang w:val="en-US" w:eastAsia="zh-CN"/>
        </w:rPr>
        <w:t>以前年度退休人员、调出人员养老保险及职业年金清算完毕后形成相应支出。</w:t>
      </w:r>
    </w:p>
    <w:p>
      <w:pPr>
        <w:keepNext w:val="0"/>
        <w:keepLines w:val="0"/>
        <w:pageBreakBefore w:val="0"/>
        <w:widowControl/>
        <w:kinsoku/>
        <w:wordWrap/>
        <w:overflowPunct/>
        <w:topLinePunct w:val="0"/>
        <w:autoSpaceDE/>
        <w:autoSpaceDN/>
        <w:bidi w:val="0"/>
        <w:adjustRightInd/>
        <w:snapToGrid/>
        <w:spacing w:before="157" w:beforeLines="50" w:after="157" w:afterLines="50" w:afterAutospacing="0"/>
        <w:ind w:left="0" w:leftChars="0" w:firstLine="420" w:firstLineChars="175"/>
        <w:jc w:val="left"/>
        <w:textAlignment w:val="auto"/>
        <w:rPr>
          <w:rFonts w:hint="eastAsia" w:ascii="宋体" w:hAnsi="宋体"/>
          <w:color w:val="auto"/>
          <w:sz w:val="24"/>
          <w:szCs w:val="24"/>
          <w:lang w:val="zh-CN"/>
        </w:rPr>
      </w:pPr>
      <w:r>
        <w:rPr>
          <w:rFonts w:hint="eastAsia" w:ascii="Times New Roman" w:hAnsi="Times New Roman" w:eastAsia="Times New Roman"/>
          <w:b/>
          <w:color w:val="auto"/>
          <w:sz w:val="24"/>
          <w:szCs w:val="24"/>
          <w:lang w:val="zh-CN"/>
        </w:rPr>
        <w:t>（</w:t>
      </w:r>
      <w:r>
        <w:rPr>
          <w:rFonts w:hint="eastAsia" w:ascii="Times New Roman" w:hAnsi="Times New Roman"/>
          <w:b/>
          <w:color w:val="auto"/>
          <w:sz w:val="24"/>
          <w:szCs w:val="24"/>
          <w:lang w:val="en-US" w:eastAsia="zh-CN"/>
        </w:rPr>
        <w:t>三</w:t>
      </w:r>
      <w:r>
        <w:rPr>
          <w:rFonts w:hint="eastAsia" w:ascii="Times New Roman" w:hAnsi="Times New Roman" w:eastAsia="Times New Roman"/>
          <w:b/>
          <w:color w:val="auto"/>
          <w:sz w:val="24"/>
          <w:szCs w:val="24"/>
          <w:lang w:val="zh-CN"/>
        </w:rPr>
        <w:t>）</w:t>
      </w:r>
      <w:r>
        <w:rPr>
          <w:rFonts w:hint="eastAsia" w:ascii="宋体" w:hAnsi="宋体"/>
          <w:b/>
          <w:color w:val="auto"/>
          <w:sz w:val="24"/>
          <w:szCs w:val="24"/>
          <w:lang w:val="zh-CN"/>
        </w:rPr>
        <w:t>卫生健康支出</w:t>
      </w:r>
      <w:r>
        <w:rPr>
          <w:rFonts w:hint="eastAsia" w:ascii="宋体" w:hAnsi="宋体"/>
          <w:color w:val="auto"/>
          <w:sz w:val="24"/>
          <w:szCs w:val="24"/>
          <w:lang w:val="zh-CN"/>
        </w:rPr>
        <w:t>年初预算数为786.30万元,支出决算为790.91万元,完成年初预算的100.59%,决算数大于预算数的202</w:t>
      </w:r>
      <w:r>
        <w:rPr>
          <w:rFonts w:hint="eastAsia" w:ascii="宋体" w:hAnsi="宋体"/>
          <w:color w:val="auto"/>
          <w:sz w:val="24"/>
          <w:szCs w:val="24"/>
          <w:lang w:val="en-US" w:eastAsia="zh-CN"/>
        </w:rPr>
        <w:t>2</w:t>
      </w:r>
      <w:r>
        <w:rPr>
          <w:rFonts w:hint="eastAsia" w:ascii="宋体" w:hAnsi="宋体"/>
          <w:color w:val="auto"/>
          <w:sz w:val="24"/>
          <w:szCs w:val="24"/>
          <w:lang w:val="zh-CN"/>
        </w:rPr>
        <w:t>年新进人员和在职教师正常晋升、职务晋升等增资因素使卫生健康支出</w:t>
      </w:r>
      <w:r>
        <w:rPr>
          <w:rFonts w:hint="eastAsia" w:ascii="宋体" w:hAnsi="宋体"/>
          <w:color w:val="auto"/>
          <w:sz w:val="24"/>
          <w:szCs w:val="24"/>
          <w:lang w:val="en-US" w:eastAsia="zh-CN"/>
        </w:rPr>
        <w:t>略微</w:t>
      </w:r>
      <w:r>
        <w:rPr>
          <w:rFonts w:hint="eastAsia" w:ascii="宋体" w:hAnsi="宋体"/>
          <w:color w:val="auto"/>
          <w:sz w:val="24"/>
          <w:szCs w:val="24"/>
          <w:lang w:val="zh-CN"/>
        </w:rPr>
        <w:t>增加。</w:t>
      </w:r>
    </w:p>
    <w:p>
      <w:pPr>
        <w:keepNext w:val="0"/>
        <w:keepLines w:val="0"/>
        <w:pageBreakBefore w:val="0"/>
        <w:widowControl/>
        <w:kinsoku/>
        <w:wordWrap/>
        <w:overflowPunct/>
        <w:topLinePunct w:val="0"/>
        <w:autoSpaceDE/>
        <w:autoSpaceDN/>
        <w:bidi w:val="0"/>
        <w:adjustRightInd/>
        <w:snapToGrid/>
        <w:spacing w:before="157" w:beforeLines="50" w:after="157" w:afterLines="50" w:afterAutospacing="0"/>
        <w:ind w:left="0" w:leftChars="0" w:firstLine="420" w:firstLineChars="175"/>
        <w:jc w:val="left"/>
        <w:textAlignment w:val="auto"/>
        <w:rPr>
          <w:rFonts w:hint="eastAsia" w:ascii="宋体" w:hAnsi="宋体"/>
          <w:color w:val="auto"/>
          <w:sz w:val="24"/>
          <w:szCs w:val="24"/>
          <w:lang w:val="zh-CN"/>
        </w:rPr>
      </w:pPr>
      <w:r>
        <w:rPr>
          <w:rFonts w:hint="eastAsia" w:ascii="Times New Roman" w:hAnsi="Times New Roman" w:eastAsia="Times New Roman"/>
          <w:b/>
          <w:color w:val="auto"/>
          <w:sz w:val="24"/>
          <w:szCs w:val="24"/>
          <w:lang w:val="zh-CN"/>
        </w:rPr>
        <w:t>（</w:t>
      </w:r>
      <w:r>
        <w:rPr>
          <w:rFonts w:hint="eastAsia" w:ascii="Times New Roman" w:hAnsi="Times New Roman"/>
          <w:b/>
          <w:color w:val="auto"/>
          <w:sz w:val="24"/>
          <w:szCs w:val="24"/>
          <w:lang w:val="en-US" w:eastAsia="zh-CN"/>
        </w:rPr>
        <w:t>四</w:t>
      </w:r>
      <w:r>
        <w:rPr>
          <w:rFonts w:hint="eastAsia" w:ascii="Times New Roman" w:hAnsi="Times New Roman" w:eastAsia="Times New Roman"/>
          <w:b/>
          <w:color w:val="auto"/>
          <w:sz w:val="24"/>
          <w:szCs w:val="24"/>
          <w:lang w:val="zh-CN"/>
        </w:rPr>
        <w:t>）</w:t>
      </w:r>
      <w:r>
        <w:rPr>
          <w:rFonts w:hint="eastAsia" w:ascii="宋体" w:hAnsi="宋体"/>
          <w:b/>
          <w:color w:val="auto"/>
          <w:sz w:val="24"/>
          <w:szCs w:val="24"/>
          <w:lang w:val="zh-CN"/>
        </w:rPr>
        <w:t>住房保障支出</w:t>
      </w:r>
      <w:r>
        <w:rPr>
          <w:rFonts w:hint="eastAsia" w:ascii="宋体" w:hAnsi="宋体"/>
          <w:color w:val="auto"/>
          <w:sz w:val="24"/>
          <w:szCs w:val="24"/>
          <w:lang w:val="zh-CN"/>
        </w:rPr>
        <w:t>年初预算数为680.37万元,支出决算为682.51万元,完成年初预算的100.32%,决算数大于预算数的202</w:t>
      </w:r>
      <w:r>
        <w:rPr>
          <w:rFonts w:hint="eastAsia" w:ascii="宋体" w:hAnsi="宋体"/>
          <w:color w:val="auto"/>
          <w:sz w:val="24"/>
          <w:szCs w:val="24"/>
          <w:lang w:val="en-US" w:eastAsia="zh-CN"/>
        </w:rPr>
        <w:t>2</w:t>
      </w:r>
      <w:r>
        <w:rPr>
          <w:rFonts w:hint="eastAsia" w:ascii="宋体" w:hAnsi="宋体"/>
          <w:color w:val="auto"/>
          <w:sz w:val="24"/>
          <w:szCs w:val="24"/>
          <w:lang w:val="zh-CN"/>
        </w:rPr>
        <w:t>年新进人员和在职教师正常晋升、职务晋升等增资因素使卫生健康支出</w:t>
      </w:r>
      <w:r>
        <w:rPr>
          <w:rFonts w:hint="eastAsia" w:ascii="宋体" w:hAnsi="宋体"/>
          <w:color w:val="auto"/>
          <w:sz w:val="24"/>
          <w:szCs w:val="24"/>
          <w:lang w:val="en-US" w:eastAsia="zh-CN"/>
        </w:rPr>
        <w:t>略微</w:t>
      </w:r>
      <w:r>
        <w:rPr>
          <w:rFonts w:hint="eastAsia" w:ascii="宋体" w:hAnsi="宋体"/>
          <w:color w:val="auto"/>
          <w:sz w:val="24"/>
          <w:szCs w:val="24"/>
          <w:lang w:val="zh-CN"/>
        </w:rPr>
        <w:t>增加。</w:t>
      </w:r>
    </w:p>
    <w:p>
      <w:pPr>
        <w:keepNext w:val="0"/>
        <w:keepLines w:val="0"/>
        <w:pageBreakBefore w:val="0"/>
        <w:widowControl/>
        <w:kinsoku/>
        <w:wordWrap/>
        <w:overflowPunct/>
        <w:topLinePunct w:val="0"/>
        <w:autoSpaceDE/>
        <w:autoSpaceDN/>
        <w:bidi w:val="0"/>
        <w:adjustRightInd/>
        <w:snapToGrid/>
        <w:spacing w:before="157" w:beforeLines="50" w:after="157" w:afterLines="50" w:afterAutospacing="0"/>
        <w:jc w:val="left"/>
        <w:textAlignment w:val="auto"/>
        <w:rPr>
          <w:rFonts w:hint="eastAsia" w:ascii="宋体" w:hAnsi="宋体"/>
          <w:b/>
          <w:bCs/>
          <w:color w:val="auto"/>
          <w:sz w:val="24"/>
          <w:szCs w:val="24"/>
          <w:lang w:val="zh-CN"/>
        </w:rPr>
      </w:pPr>
      <w:r>
        <w:rPr>
          <w:rFonts w:hint="eastAsia" w:ascii="宋体" w:hAnsi="宋体"/>
          <w:b/>
          <w:bCs/>
          <w:color w:val="auto"/>
          <w:sz w:val="24"/>
          <w:szCs w:val="24"/>
          <w:lang w:val="zh-CN"/>
        </w:rPr>
        <w:t>六、一般公共预算财政拨款基本支出决算情况说明</w:t>
      </w:r>
    </w:p>
    <w:p>
      <w:pPr>
        <w:keepNext w:val="0"/>
        <w:keepLines w:val="0"/>
        <w:pageBreakBefore w:val="0"/>
        <w:widowControl/>
        <w:kinsoku/>
        <w:wordWrap/>
        <w:overflowPunct/>
        <w:topLinePunct w:val="0"/>
        <w:autoSpaceDE/>
        <w:autoSpaceDN/>
        <w:bidi w:val="0"/>
        <w:adjustRightInd/>
        <w:snapToGrid/>
        <w:spacing w:before="157" w:beforeLines="50" w:after="157" w:afterLines="50" w:afterAutospacing="0"/>
        <w:ind w:firstLine="480" w:firstLineChars="200"/>
        <w:jc w:val="left"/>
        <w:textAlignment w:val="auto"/>
        <w:rPr>
          <w:rFonts w:hint="eastAsia" w:ascii="宋体" w:hAnsi="宋体"/>
          <w:color w:val="auto"/>
          <w:sz w:val="24"/>
          <w:szCs w:val="24"/>
          <w:lang w:val="zh-CN"/>
        </w:rPr>
      </w:pPr>
      <w:r>
        <w:rPr>
          <w:rFonts w:hint="eastAsia" w:ascii="宋体" w:hAnsi="宋体"/>
          <w:color w:val="auto"/>
          <w:sz w:val="24"/>
          <w:szCs w:val="24"/>
          <w:lang w:val="zh-CN"/>
        </w:rPr>
        <w:t>2022年度一般公共预算财政拨款基本支出17347.12万元。其中：</w:t>
      </w:r>
    </w:p>
    <w:p>
      <w:pPr>
        <w:pStyle w:val="5"/>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ind w:left="0" w:leftChars="0" w:firstLine="482" w:firstLineChars="200"/>
        <w:jc w:val="both"/>
        <w:textAlignment w:val="auto"/>
        <w:rPr>
          <w:rFonts w:hint="eastAsia" w:ascii="宋体" w:hAnsi="宋体"/>
          <w:color w:val="FF0000"/>
          <w:sz w:val="24"/>
          <w:szCs w:val="24"/>
          <w:lang w:val="zh-CN"/>
        </w:rPr>
      </w:pPr>
      <w:r>
        <w:rPr>
          <w:rFonts w:hint="eastAsia" w:ascii="宋体" w:hAnsi="宋体"/>
          <w:b/>
          <w:color w:val="auto"/>
          <w:sz w:val="24"/>
          <w:szCs w:val="24"/>
          <w:lang w:val="zh-CN"/>
        </w:rPr>
        <w:t>人员经费</w:t>
      </w:r>
      <w:r>
        <w:rPr>
          <w:rFonts w:hint="eastAsia" w:ascii="宋体" w:hAnsi="宋体"/>
          <w:color w:val="auto"/>
          <w:sz w:val="24"/>
          <w:szCs w:val="24"/>
          <w:lang w:val="zh-CN"/>
        </w:rPr>
        <w:t>13694.97万元,较上年决算数减少99.95万元,下降0.72%,</w:t>
      </w:r>
      <w:r>
        <w:rPr>
          <w:rFonts w:hint="eastAsia" w:ascii="宋体" w:hAnsi="宋体" w:eastAsia="宋体" w:cs="宋体"/>
          <w:kern w:val="0"/>
          <w:sz w:val="24"/>
          <w:szCs w:val="24"/>
          <w:shd w:val="clear" w:fill="FFFFFF"/>
        </w:rPr>
        <w:t>主要原因是202</w:t>
      </w:r>
      <w:r>
        <w:rPr>
          <w:rFonts w:hint="eastAsia" w:cs="宋体"/>
          <w:kern w:val="0"/>
          <w:sz w:val="24"/>
          <w:szCs w:val="24"/>
          <w:shd w:val="clear" w:fill="FFFFFF"/>
          <w:lang w:val="en-US" w:eastAsia="zh-CN"/>
        </w:rPr>
        <w:t>2</w:t>
      </w:r>
      <w:r>
        <w:rPr>
          <w:rFonts w:hint="eastAsia" w:ascii="宋体" w:hAnsi="宋体" w:eastAsia="宋体" w:cs="宋体"/>
          <w:kern w:val="0"/>
          <w:sz w:val="24"/>
          <w:szCs w:val="24"/>
          <w:shd w:val="clear" w:fill="FFFFFF"/>
        </w:rPr>
        <w:t>年新进人员和在职教师正常晋升、职务晋升等增资因素使住房保障支出</w:t>
      </w:r>
      <w:r>
        <w:rPr>
          <w:rFonts w:hint="eastAsia" w:cs="宋体"/>
          <w:kern w:val="0"/>
          <w:sz w:val="24"/>
          <w:szCs w:val="24"/>
          <w:shd w:val="clear" w:fill="FFFFFF"/>
          <w:lang w:val="en-US" w:eastAsia="zh-CN"/>
        </w:rPr>
        <w:t>减少</w:t>
      </w:r>
      <w:r>
        <w:rPr>
          <w:rFonts w:hint="eastAsia" w:ascii="宋体" w:hAnsi="宋体" w:eastAsia="宋体" w:cs="宋体"/>
          <w:kern w:val="0"/>
          <w:sz w:val="24"/>
          <w:szCs w:val="24"/>
          <w:shd w:val="clear" w:fill="FFFFFF"/>
        </w:rPr>
        <w:t>。</w:t>
      </w:r>
    </w:p>
    <w:p>
      <w:pPr>
        <w:pStyle w:val="5"/>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ind w:left="0" w:leftChars="0" w:firstLine="480" w:firstLineChars="200"/>
        <w:jc w:val="both"/>
        <w:textAlignment w:val="auto"/>
        <w:rPr>
          <w:rFonts w:hint="eastAsia" w:ascii="宋体" w:hAnsi="宋体"/>
          <w:color w:val="FF0000"/>
          <w:sz w:val="24"/>
          <w:szCs w:val="24"/>
          <w:lang w:val="zh-CN"/>
        </w:rPr>
      </w:pPr>
      <w:r>
        <w:rPr>
          <w:rFonts w:hint="eastAsia" w:ascii="宋体" w:hAnsi="宋体" w:eastAsia="宋体" w:cs="宋体"/>
          <w:kern w:val="0"/>
          <w:sz w:val="24"/>
          <w:szCs w:val="24"/>
          <w:shd w:val="clear" w:fill="FFFFFF"/>
        </w:rPr>
        <w:t>人员经费用途主要包括：基本工资、津贴补贴、绩效工资、养老保险、医疗保险、工伤保险、失业保险、住房公积金、临时工工资及社会保险、离休费、退休费、抚恤金、生活补助、助学金、奖励金、其他对个人和家庭的补助等。</w:t>
      </w:r>
    </w:p>
    <w:p>
      <w:pPr>
        <w:keepNext w:val="0"/>
        <w:keepLines w:val="0"/>
        <w:pageBreakBefore w:val="0"/>
        <w:widowControl/>
        <w:kinsoku/>
        <w:wordWrap/>
        <w:overflowPunct/>
        <w:topLinePunct w:val="0"/>
        <w:autoSpaceDE/>
        <w:autoSpaceDN/>
        <w:bidi w:val="0"/>
        <w:adjustRightInd/>
        <w:snapToGrid/>
        <w:spacing w:before="157" w:beforeLines="50" w:after="157" w:afterLines="50" w:afterAutospacing="0"/>
        <w:ind w:firstLine="482" w:firstLineChars="200"/>
        <w:jc w:val="both"/>
        <w:textAlignment w:val="auto"/>
        <w:rPr>
          <w:rFonts w:hint="eastAsia" w:ascii="宋体" w:hAnsi="宋体" w:eastAsia="宋体" w:cs="宋体"/>
          <w:kern w:val="0"/>
          <w:sz w:val="24"/>
          <w:szCs w:val="24"/>
          <w:shd w:val="clear" w:fill="FFFFFF"/>
          <w:lang w:val="zh-CN" w:eastAsia="zh-CN" w:bidi="ar"/>
        </w:rPr>
      </w:pPr>
      <w:r>
        <w:rPr>
          <w:rFonts w:hint="eastAsia" w:ascii="宋体" w:hAnsi="宋体" w:eastAsia="宋体" w:cs="宋体"/>
          <w:b/>
          <w:bCs/>
          <w:kern w:val="0"/>
          <w:sz w:val="24"/>
          <w:szCs w:val="24"/>
          <w:shd w:val="clear" w:fill="FFFFFF"/>
          <w:lang w:val="zh-CN" w:eastAsia="zh-CN" w:bidi="ar"/>
        </w:rPr>
        <w:t>公用经费</w:t>
      </w:r>
      <w:r>
        <w:rPr>
          <w:rFonts w:hint="eastAsia" w:ascii="宋体" w:hAnsi="宋体" w:eastAsia="宋体" w:cs="宋体"/>
          <w:kern w:val="0"/>
          <w:sz w:val="24"/>
          <w:szCs w:val="24"/>
          <w:shd w:val="clear" w:fill="FFFFFF"/>
          <w:lang w:val="zh-CN" w:eastAsia="zh-CN" w:bidi="ar"/>
        </w:rPr>
        <w:t>3652.15万元,较上年决算数增加166.09万元,增长4.76%,</w:t>
      </w:r>
      <w:r>
        <w:rPr>
          <w:rFonts w:hint="eastAsia" w:ascii="宋体" w:hAnsi="宋体" w:eastAsia="宋体" w:cs="宋体"/>
          <w:kern w:val="0"/>
          <w:sz w:val="24"/>
          <w:szCs w:val="24"/>
          <w:shd w:val="clear" w:fill="FFFFFF"/>
          <w:lang w:val="en-US" w:eastAsia="zh-CN" w:bidi="ar"/>
        </w:rPr>
        <w:t>主要原因是增加新冠肺炎防疫经费支出、精准扶贫经费支出和省级高水平高等职业学校和专业群建设经费支出。公用经费用途主要包括办公费、印刷费、咨询费、手续费、水费、电费、邮电费、物业管理费、差旅费、维修（护）费、租赁费、培训费、专用材料费、劳务费、工会经费、福利费、公务用车运行维护费、其他商品和服务支出等。另</w:t>
      </w:r>
      <w:r>
        <w:rPr>
          <w:rFonts w:hint="eastAsia" w:ascii="宋体" w:hAnsi="宋体" w:eastAsia="宋体" w:cs="宋体"/>
          <w:kern w:val="0"/>
          <w:sz w:val="24"/>
          <w:szCs w:val="24"/>
          <w:shd w:val="clear" w:fill="FFFFFF"/>
          <w:lang w:val="zh-CN" w:eastAsia="zh-CN" w:bidi="ar"/>
        </w:rPr>
        <w:t>本年度培训费支出45.14万元,较上年决算数增加1.93万元,增长4.47%,主要原因是</w:t>
      </w:r>
      <w:r>
        <w:rPr>
          <w:rFonts w:hint="eastAsia" w:ascii="宋体" w:hAnsi="宋体" w:eastAsia="宋体" w:cs="宋体"/>
          <w:kern w:val="0"/>
          <w:sz w:val="24"/>
          <w:szCs w:val="24"/>
          <w:shd w:val="clear" w:fill="FFFFFF"/>
          <w:lang w:val="en-US" w:eastAsia="zh-CN" w:bidi="ar"/>
        </w:rPr>
        <w:t>为推进学院“双高校”建设，积极提升教师理论知识和综合素质，故该项支出有所增加。</w:t>
      </w:r>
    </w:p>
    <w:p>
      <w:pPr>
        <w:keepNext w:val="0"/>
        <w:keepLines w:val="0"/>
        <w:pageBreakBefore w:val="0"/>
        <w:widowControl/>
        <w:kinsoku/>
        <w:wordWrap/>
        <w:overflowPunct/>
        <w:topLinePunct w:val="0"/>
        <w:autoSpaceDE/>
        <w:autoSpaceDN/>
        <w:bidi w:val="0"/>
        <w:adjustRightInd/>
        <w:snapToGrid/>
        <w:spacing w:before="157" w:beforeLines="50" w:after="157" w:afterLines="50" w:afterAutospacing="0"/>
        <w:jc w:val="left"/>
        <w:textAlignment w:val="auto"/>
        <w:rPr>
          <w:rFonts w:hint="eastAsia" w:ascii="宋体" w:hAnsi="宋体"/>
          <w:b/>
          <w:bCs/>
          <w:color w:val="auto"/>
          <w:sz w:val="24"/>
          <w:szCs w:val="24"/>
          <w:lang w:val="zh-CN"/>
        </w:rPr>
      </w:pPr>
      <w:r>
        <w:rPr>
          <w:rFonts w:hint="eastAsia" w:ascii="宋体" w:hAnsi="宋体"/>
          <w:b/>
          <w:bCs/>
          <w:color w:val="auto"/>
          <w:sz w:val="24"/>
          <w:szCs w:val="24"/>
          <w:lang w:val="en-US"/>
        </w:rPr>
        <w:t>七</w:t>
      </w:r>
      <w:r>
        <w:rPr>
          <w:rFonts w:hint="eastAsia" w:ascii="宋体" w:hAnsi="宋体"/>
          <w:b/>
          <w:bCs/>
          <w:color w:val="auto"/>
          <w:sz w:val="24"/>
          <w:szCs w:val="24"/>
          <w:lang w:val="zh-CN"/>
        </w:rPr>
        <w:t>、机关运行经费支出情况说明</w:t>
      </w:r>
    </w:p>
    <w:p>
      <w:pPr>
        <w:keepNext w:val="0"/>
        <w:keepLines w:val="0"/>
        <w:pageBreakBefore w:val="0"/>
        <w:widowControl/>
        <w:kinsoku/>
        <w:wordWrap/>
        <w:overflowPunct/>
        <w:topLinePunct w:val="0"/>
        <w:autoSpaceDE/>
        <w:autoSpaceDN/>
        <w:bidi w:val="0"/>
        <w:adjustRightInd/>
        <w:snapToGrid/>
        <w:spacing w:before="157" w:beforeLines="50" w:after="157" w:afterLines="50" w:afterAutospacing="0"/>
        <w:ind w:firstLine="480" w:firstLineChars="200"/>
        <w:jc w:val="left"/>
        <w:textAlignment w:val="auto"/>
        <w:rPr>
          <w:rFonts w:hint="eastAsia" w:ascii="宋体" w:hAnsi="宋体"/>
          <w:color w:val="FF0000"/>
          <w:sz w:val="24"/>
          <w:szCs w:val="24"/>
          <w:lang w:val="zh-CN"/>
        </w:rPr>
      </w:pPr>
      <w:r>
        <w:rPr>
          <w:rFonts w:hint="eastAsia" w:ascii="宋体" w:hAnsi="宋体"/>
          <w:color w:val="auto"/>
          <w:sz w:val="24"/>
          <w:szCs w:val="24"/>
          <w:lang w:val="zh-CN"/>
        </w:rPr>
        <w:t>学院202</w:t>
      </w:r>
      <w:r>
        <w:rPr>
          <w:rFonts w:hint="eastAsia" w:ascii="宋体" w:hAnsi="宋体"/>
          <w:color w:val="auto"/>
          <w:sz w:val="24"/>
          <w:szCs w:val="24"/>
          <w:lang w:val="en-US" w:eastAsia="zh-CN"/>
        </w:rPr>
        <w:t>2</w:t>
      </w:r>
      <w:r>
        <w:rPr>
          <w:rFonts w:hint="eastAsia" w:ascii="宋体" w:hAnsi="宋体"/>
          <w:color w:val="auto"/>
          <w:sz w:val="24"/>
          <w:szCs w:val="24"/>
          <w:lang w:val="zh-CN"/>
        </w:rPr>
        <w:t>年度无机关运行相关经费。学院公用经费支出主要用于教育教学、科研培训后勤保障等方面。具体支出情况详见本文“六、一般公共预算财政拨款基本支出决算情况说明”。</w:t>
      </w:r>
    </w:p>
    <w:p>
      <w:pPr>
        <w:keepNext w:val="0"/>
        <w:keepLines w:val="0"/>
        <w:pageBreakBefore w:val="0"/>
        <w:widowControl/>
        <w:kinsoku/>
        <w:wordWrap/>
        <w:overflowPunct/>
        <w:topLinePunct w:val="0"/>
        <w:autoSpaceDE/>
        <w:autoSpaceDN/>
        <w:bidi w:val="0"/>
        <w:adjustRightInd/>
        <w:snapToGrid/>
        <w:spacing w:before="157" w:beforeLines="50" w:after="157" w:afterLines="50" w:afterAutospacing="0"/>
        <w:jc w:val="left"/>
        <w:textAlignment w:val="auto"/>
        <w:rPr>
          <w:rFonts w:hint="eastAsia" w:ascii="宋体" w:hAnsi="宋体"/>
          <w:b/>
          <w:bCs/>
          <w:color w:val="auto"/>
          <w:sz w:val="24"/>
          <w:szCs w:val="24"/>
          <w:lang w:val="zh-CN"/>
        </w:rPr>
      </w:pPr>
      <w:r>
        <w:rPr>
          <w:rFonts w:hint="eastAsia" w:ascii="宋体" w:hAnsi="宋体"/>
          <w:b/>
          <w:bCs/>
          <w:color w:val="auto"/>
          <w:sz w:val="24"/>
          <w:szCs w:val="24"/>
          <w:lang w:val="en-US"/>
        </w:rPr>
        <w:t>八</w:t>
      </w:r>
      <w:r>
        <w:rPr>
          <w:rFonts w:hint="eastAsia" w:ascii="宋体" w:hAnsi="宋体"/>
          <w:b/>
          <w:bCs/>
          <w:color w:val="auto"/>
          <w:sz w:val="24"/>
          <w:szCs w:val="24"/>
          <w:lang w:val="zh-CN"/>
        </w:rPr>
        <w:t>、政府采购支出情况说明</w:t>
      </w:r>
    </w:p>
    <w:p>
      <w:pPr>
        <w:keepNext w:val="0"/>
        <w:keepLines w:val="0"/>
        <w:pageBreakBefore w:val="0"/>
        <w:widowControl/>
        <w:kinsoku/>
        <w:wordWrap/>
        <w:overflowPunct/>
        <w:topLinePunct w:val="0"/>
        <w:autoSpaceDE/>
        <w:autoSpaceDN/>
        <w:bidi w:val="0"/>
        <w:adjustRightInd/>
        <w:snapToGrid/>
        <w:spacing w:before="157" w:beforeLines="50" w:after="157" w:afterLines="50" w:afterAutospacing="0"/>
        <w:ind w:firstLine="480" w:firstLineChars="200"/>
        <w:jc w:val="left"/>
        <w:textAlignment w:val="auto"/>
        <w:rPr>
          <w:rFonts w:hint="eastAsia" w:ascii="宋体" w:hAnsi="宋体"/>
          <w:color w:val="auto"/>
          <w:sz w:val="24"/>
          <w:szCs w:val="24"/>
          <w:lang w:val="zh-CN"/>
        </w:rPr>
      </w:pPr>
      <w:r>
        <w:rPr>
          <w:rFonts w:hint="eastAsia" w:ascii="宋体" w:hAnsi="宋体"/>
          <w:color w:val="auto"/>
          <w:sz w:val="24"/>
          <w:szCs w:val="24"/>
          <w:lang w:val="zh-CN"/>
        </w:rPr>
        <w:t>2022年度本部门政府采购支出合计3568.82万元,其中：政府采购货物支出2246.89万元、政府采购工程支出915.31万元、政府采购服务支出406.62万元。授予中小企业合同金额1658.49万元,占政府采购支出总额的46.47%,其中：授予小微企业合同金额333.26万元,占政府采购支出总额的9.34%。</w:t>
      </w:r>
    </w:p>
    <w:p>
      <w:pPr>
        <w:keepNext w:val="0"/>
        <w:keepLines w:val="0"/>
        <w:pageBreakBefore w:val="0"/>
        <w:widowControl/>
        <w:kinsoku/>
        <w:wordWrap/>
        <w:overflowPunct/>
        <w:topLinePunct w:val="0"/>
        <w:autoSpaceDE/>
        <w:autoSpaceDN/>
        <w:bidi w:val="0"/>
        <w:adjustRightInd/>
        <w:snapToGrid/>
        <w:spacing w:before="157" w:beforeLines="50" w:after="157" w:afterLines="50" w:afterAutospacing="0"/>
        <w:jc w:val="left"/>
        <w:textAlignment w:val="auto"/>
        <w:rPr>
          <w:rFonts w:hint="eastAsia" w:ascii="宋体" w:hAnsi="宋体"/>
          <w:b/>
          <w:bCs/>
          <w:color w:val="auto"/>
          <w:sz w:val="24"/>
          <w:szCs w:val="24"/>
          <w:lang w:val="zh-CN"/>
        </w:rPr>
      </w:pPr>
      <w:r>
        <w:rPr>
          <w:rFonts w:hint="eastAsia" w:ascii="宋体" w:hAnsi="宋体"/>
          <w:b/>
          <w:bCs/>
          <w:color w:val="auto"/>
          <w:sz w:val="24"/>
          <w:szCs w:val="24"/>
          <w:lang w:val="en-US"/>
        </w:rPr>
        <w:t>九</w:t>
      </w:r>
      <w:r>
        <w:rPr>
          <w:rFonts w:hint="eastAsia" w:ascii="宋体" w:hAnsi="宋体"/>
          <w:b/>
          <w:bCs/>
          <w:color w:val="auto"/>
          <w:sz w:val="24"/>
          <w:szCs w:val="24"/>
          <w:lang w:val="zh-CN"/>
        </w:rPr>
        <w:t>、国有资产占用情况说明</w:t>
      </w:r>
    </w:p>
    <w:p>
      <w:pPr>
        <w:keepNext w:val="0"/>
        <w:keepLines w:val="0"/>
        <w:pageBreakBefore w:val="0"/>
        <w:widowControl/>
        <w:kinsoku/>
        <w:wordWrap/>
        <w:overflowPunct/>
        <w:topLinePunct w:val="0"/>
        <w:autoSpaceDE/>
        <w:autoSpaceDN/>
        <w:bidi w:val="0"/>
        <w:adjustRightInd/>
        <w:snapToGrid/>
        <w:spacing w:before="157" w:beforeLines="50" w:after="157" w:afterLines="50" w:afterAutospacing="0"/>
        <w:ind w:firstLine="480" w:firstLineChars="200"/>
        <w:jc w:val="left"/>
        <w:textAlignment w:val="auto"/>
        <w:rPr>
          <w:rFonts w:hint="eastAsia" w:ascii="宋体" w:hAnsi="宋体"/>
          <w:color w:val="auto"/>
          <w:sz w:val="24"/>
          <w:szCs w:val="24"/>
          <w:lang w:val="zh-CN"/>
        </w:rPr>
      </w:pPr>
      <w:r>
        <w:rPr>
          <w:rFonts w:hint="eastAsia" w:ascii="宋体" w:hAnsi="宋体"/>
          <w:color w:val="auto"/>
          <w:sz w:val="24"/>
          <w:szCs w:val="24"/>
          <w:lang w:val="zh-CN"/>
        </w:rPr>
        <w:t>截至2022年12月31日,本部门共有车辆14辆,其中,副部(省)级及以上领导用车0辆、主要领导干部用车0辆、机要通信用车0辆、应急保障用车0辆、执法执勤用车0辆,特种专业技术用车0辆,离退休干部用车0辆,其他用车14辆,其他用车</w:t>
      </w:r>
      <w:r>
        <w:rPr>
          <w:rFonts w:hint="eastAsia" w:ascii="宋体" w:hAnsi="宋体" w:eastAsia="宋体" w:cs="宋体"/>
          <w:kern w:val="0"/>
          <w:sz w:val="24"/>
          <w:szCs w:val="24"/>
          <w:shd w:val="clear" w:fill="FFFFFF"/>
        </w:rPr>
        <w:t>学院在校师生教学实训实习等日常活动。</w:t>
      </w:r>
      <w:r>
        <w:rPr>
          <w:rFonts w:hint="eastAsia" w:ascii="宋体" w:hAnsi="宋体"/>
          <w:color w:val="auto"/>
          <w:sz w:val="24"/>
          <w:szCs w:val="24"/>
          <w:lang w:val="zh-CN"/>
        </w:rPr>
        <w:t>单价100万元(含)以上设备12台(套)。</w:t>
      </w:r>
    </w:p>
    <w:p>
      <w:pPr>
        <w:keepNext w:val="0"/>
        <w:keepLines w:val="0"/>
        <w:pageBreakBefore w:val="0"/>
        <w:widowControl/>
        <w:kinsoku/>
        <w:wordWrap/>
        <w:overflowPunct/>
        <w:topLinePunct w:val="0"/>
        <w:autoSpaceDE/>
        <w:autoSpaceDN/>
        <w:bidi w:val="0"/>
        <w:adjustRightInd/>
        <w:snapToGrid/>
        <w:spacing w:before="157" w:beforeLines="50" w:after="157" w:afterLines="50" w:afterAutospacing="0"/>
        <w:jc w:val="left"/>
        <w:textAlignment w:val="auto"/>
        <w:rPr>
          <w:rFonts w:hint="eastAsia" w:ascii="宋体" w:hAnsi="宋体"/>
          <w:color w:val="auto"/>
          <w:sz w:val="24"/>
          <w:szCs w:val="24"/>
          <w:lang w:val="zh-CN"/>
        </w:rPr>
      </w:pPr>
      <w:r>
        <w:rPr>
          <w:rFonts w:hint="eastAsia" w:ascii="宋体" w:hAnsi="宋体"/>
          <w:b/>
          <w:bCs/>
          <w:color w:val="auto"/>
          <w:sz w:val="24"/>
          <w:szCs w:val="24"/>
          <w:lang w:val="zh-CN"/>
        </w:rPr>
        <w:t>十、政府性基金预算财政拨款收支决算情况说</w:t>
      </w:r>
      <w:r>
        <w:rPr>
          <w:rFonts w:hint="eastAsia" w:ascii="宋体" w:hAnsi="宋体"/>
          <w:color w:val="auto"/>
          <w:sz w:val="24"/>
          <w:szCs w:val="24"/>
          <w:lang w:val="zh-CN"/>
        </w:rPr>
        <w:t>明</w:t>
      </w:r>
    </w:p>
    <w:p>
      <w:pPr>
        <w:keepNext w:val="0"/>
        <w:keepLines w:val="0"/>
        <w:pageBreakBefore w:val="0"/>
        <w:widowControl/>
        <w:kinsoku/>
        <w:wordWrap/>
        <w:overflowPunct/>
        <w:topLinePunct w:val="0"/>
        <w:autoSpaceDE/>
        <w:autoSpaceDN/>
        <w:bidi w:val="0"/>
        <w:adjustRightInd/>
        <w:snapToGrid/>
        <w:spacing w:before="157" w:beforeLines="50" w:after="157" w:afterLines="50" w:afterAutospacing="0"/>
        <w:jc w:val="left"/>
        <w:textAlignment w:val="auto"/>
        <w:rPr>
          <w:rFonts w:hint="eastAsia" w:ascii="宋体" w:hAnsi="宋体"/>
          <w:color w:val="auto"/>
          <w:sz w:val="24"/>
          <w:szCs w:val="24"/>
          <w:lang w:val="zh-CN"/>
        </w:rPr>
      </w:pPr>
      <w:r>
        <w:rPr>
          <w:rFonts w:hint="eastAsia" w:ascii="宋体" w:hAnsi="宋体"/>
          <w:color w:val="auto"/>
          <w:sz w:val="24"/>
          <w:szCs w:val="24"/>
          <w:lang w:val="zh-CN"/>
        </w:rPr>
        <w:t>本部门2022年度无政府性基金收入,也没有使用政府性基金安排的支出。</w:t>
      </w:r>
    </w:p>
    <w:p>
      <w:pPr>
        <w:keepNext w:val="0"/>
        <w:keepLines w:val="0"/>
        <w:pageBreakBefore w:val="0"/>
        <w:widowControl/>
        <w:kinsoku/>
        <w:wordWrap/>
        <w:overflowPunct/>
        <w:topLinePunct w:val="0"/>
        <w:autoSpaceDE/>
        <w:autoSpaceDN/>
        <w:bidi w:val="0"/>
        <w:adjustRightInd/>
        <w:snapToGrid/>
        <w:spacing w:before="157" w:beforeLines="50" w:after="157" w:afterLines="50" w:afterAutospacing="0"/>
        <w:jc w:val="left"/>
        <w:textAlignment w:val="auto"/>
        <w:rPr>
          <w:rFonts w:hint="eastAsia" w:ascii="宋体" w:hAnsi="宋体"/>
          <w:b/>
          <w:bCs/>
          <w:color w:val="auto"/>
          <w:sz w:val="24"/>
          <w:szCs w:val="24"/>
          <w:lang w:val="zh-CN"/>
        </w:rPr>
      </w:pPr>
      <w:r>
        <w:rPr>
          <w:rFonts w:hint="eastAsia" w:ascii="宋体" w:hAnsi="宋体"/>
          <w:b/>
          <w:bCs/>
          <w:color w:val="auto"/>
          <w:sz w:val="24"/>
          <w:szCs w:val="24"/>
          <w:lang w:val="zh-CN"/>
        </w:rPr>
        <w:t>十</w:t>
      </w:r>
      <w:r>
        <w:rPr>
          <w:rFonts w:hint="eastAsia" w:ascii="宋体" w:hAnsi="宋体"/>
          <w:b/>
          <w:bCs/>
          <w:color w:val="auto"/>
          <w:sz w:val="24"/>
          <w:szCs w:val="24"/>
          <w:lang w:val="en-US"/>
        </w:rPr>
        <w:t>一</w:t>
      </w:r>
      <w:r>
        <w:rPr>
          <w:rFonts w:hint="eastAsia" w:ascii="宋体" w:hAnsi="宋体"/>
          <w:b/>
          <w:bCs/>
          <w:color w:val="auto"/>
          <w:sz w:val="24"/>
          <w:szCs w:val="24"/>
          <w:lang w:val="zh-CN"/>
        </w:rPr>
        <w:t>、国有资本经营预算财政拨款支出情况说明</w:t>
      </w:r>
    </w:p>
    <w:p>
      <w:pPr>
        <w:keepNext w:val="0"/>
        <w:keepLines w:val="0"/>
        <w:pageBreakBefore w:val="0"/>
        <w:widowControl/>
        <w:kinsoku/>
        <w:wordWrap/>
        <w:overflowPunct/>
        <w:topLinePunct w:val="0"/>
        <w:autoSpaceDE/>
        <w:autoSpaceDN/>
        <w:bidi w:val="0"/>
        <w:adjustRightInd/>
        <w:snapToGrid/>
        <w:spacing w:before="157" w:beforeLines="50" w:after="157" w:afterLines="50" w:afterAutospacing="0"/>
        <w:jc w:val="left"/>
        <w:textAlignment w:val="auto"/>
        <w:rPr>
          <w:rFonts w:hint="eastAsia" w:ascii="宋体" w:hAnsi="宋体"/>
          <w:color w:val="auto"/>
          <w:sz w:val="24"/>
          <w:szCs w:val="24"/>
          <w:lang w:val="zh-CN"/>
        </w:rPr>
      </w:pPr>
      <w:r>
        <w:rPr>
          <w:rFonts w:hint="eastAsia" w:ascii="宋体" w:hAnsi="宋体"/>
          <w:color w:val="auto"/>
          <w:sz w:val="24"/>
          <w:szCs w:val="24"/>
          <w:lang w:val="zh-CN"/>
        </w:rPr>
        <w:t>本部门2022年度没有使用国有资本经营预算安排的支出。</w:t>
      </w:r>
    </w:p>
    <w:p>
      <w:pPr>
        <w:keepNext w:val="0"/>
        <w:keepLines w:val="0"/>
        <w:pageBreakBefore w:val="0"/>
        <w:widowControl/>
        <w:kinsoku/>
        <w:wordWrap/>
        <w:overflowPunct/>
        <w:topLinePunct w:val="0"/>
        <w:autoSpaceDE/>
        <w:autoSpaceDN/>
        <w:bidi w:val="0"/>
        <w:adjustRightInd/>
        <w:snapToGrid/>
        <w:spacing w:before="157" w:beforeLines="50" w:after="157" w:afterLines="50" w:afterAutospacing="0"/>
        <w:jc w:val="left"/>
        <w:textAlignment w:val="auto"/>
        <w:rPr>
          <w:rFonts w:hint="eastAsia" w:ascii="宋体" w:hAnsi="宋体"/>
          <w:b/>
          <w:bCs/>
          <w:color w:val="auto"/>
          <w:sz w:val="24"/>
          <w:szCs w:val="24"/>
          <w:lang w:val="zh-CN"/>
        </w:rPr>
      </w:pPr>
      <w:r>
        <w:rPr>
          <w:rFonts w:hint="eastAsia" w:ascii="宋体" w:hAnsi="宋体"/>
          <w:b/>
          <w:bCs/>
          <w:color w:val="auto"/>
          <w:sz w:val="24"/>
          <w:szCs w:val="24"/>
          <w:lang w:val="en-US"/>
        </w:rPr>
        <w:t>十二</w:t>
      </w:r>
      <w:r>
        <w:rPr>
          <w:rFonts w:hint="eastAsia" w:ascii="宋体" w:hAnsi="宋体"/>
          <w:b/>
          <w:bCs/>
          <w:color w:val="auto"/>
          <w:sz w:val="24"/>
          <w:szCs w:val="24"/>
          <w:lang w:val="zh-CN"/>
        </w:rPr>
        <w:t>、财政拨款</w:t>
      </w:r>
      <w:r>
        <w:rPr>
          <w:rFonts w:hint="default" w:ascii="宋体" w:hAnsi="宋体"/>
          <w:b/>
          <w:bCs/>
          <w:color w:val="auto"/>
          <w:sz w:val="24"/>
          <w:szCs w:val="24"/>
          <w:lang w:val="zh-CN"/>
        </w:rPr>
        <w:t>“</w:t>
      </w:r>
      <w:r>
        <w:rPr>
          <w:rFonts w:hint="eastAsia" w:ascii="宋体" w:hAnsi="宋体"/>
          <w:b/>
          <w:bCs/>
          <w:color w:val="auto"/>
          <w:sz w:val="24"/>
          <w:szCs w:val="24"/>
          <w:lang w:val="zh-CN"/>
        </w:rPr>
        <w:t>三公</w:t>
      </w:r>
      <w:r>
        <w:rPr>
          <w:rFonts w:hint="default" w:ascii="宋体" w:hAnsi="宋体"/>
          <w:b/>
          <w:bCs/>
          <w:color w:val="auto"/>
          <w:sz w:val="24"/>
          <w:szCs w:val="24"/>
          <w:lang w:val="zh-CN"/>
        </w:rPr>
        <w:t>”</w:t>
      </w:r>
      <w:r>
        <w:rPr>
          <w:rFonts w:hint="eastAsia" w:ascii="宋体" w:hAnsi="宋体"/>
          <w:b/>
          <w:bCs/>
          <w:color w:val="auto"/>
          <w:sz w:val="24"/>
          <w:szCs w:val="24"/>
          <w:lang w:val="zh-CN"/>
        </w:rPr>
        <w:t>经费支出决算情况说明</w:t>
      </w:r>
    </w:p>
    <w:p>
      <w:pPr>
        <w:keepNext w:val="0"/>
        <w:keepLines w:val="0"/>
        <w:pageBreakBefore w:val="0"/>
        <w:widowControl/>
        <w:kinsoku/>
        <w:wordWrap/>
        <w:overflowPunct/>
        <w:topLinePunct w:val="0"/>
        <w:autoSpaceDE/>
        <w:autoSpaceDN/>
        <w:bidi w:val="0"/>
        <w:adjustRightInd/>
        <w:snapToGrid/>
        <w:spacing w:before="157" w:beforeLines="50" w:after="157" w:afterLines="50" w:afterAutospacing="0"/>
        <w:jc w:val="left"/>
        <w:textAlignment w:val="auto"/>
        <w:rPr>
          <w:rFonts w:hint="eastAsia" w:ascii="宋体" w:hAnsi="宋体"/>
          <w:color w:val="auto"/>
          <w:sz w:val="24"/>
          <w:szCs w:val="24"/>
          <w:lang w:val="zh-CN"/>
        </w:rPr>
      </w:pPr>
      <w:r>
        <w:rPr>
          <w:rFonts w:hint="eastAsia" w:ascii="宋体" w:hAnsi="宋体"/>
          <w:b/>
          <w:color w:val="auto"/>
          <w:sz w:val="24"/>
          <w:szCs w:val="24"/>
          <w:lang w:val="zh-CN"/>
        </w:rPr>
        <w:t>(一)</w:t>
      </w:r>
      <w:r>
        <w:rPr>
          <w:rFonts w:hint="default" w:ascii="Times New Roman" w:hAnsi="Times New Roman" w:eastAsia="Times New Roman"/>
          <w:b/>
          <w:color w:val="auto"/>
          <w:sz w:val="24"/>
          <w:szCs w:val="24"/>
          <w:lang w:val="zh-CN"/>
        </w:rPr>
        <w:t>“</w:t>
      </w:r>
      <w:r>
        <w:rPr>
          <w:rFonts w:hint="eastAsia" w:ascii="宋体" w:hAnsi="宋体"/>
          <w:b/>
          <w:color w:val="auto"/>
          <w:sz w:val="24"/>
          <w:szCs w:val="24"/>
          <w:lang w:val="zh-CN"/>
        </w:rPr>
        <w:t>三公</w:t>
      </w:r>
      <w:r>
        <w:rPr>
          <w:rFonts w:hint="default" w:ascii="Times New Roman" w:hAnsi="Times New Roman" w:eastAsia="Times New Roman"/>
          <w:b/>
          <w:color w:val="auto"/>
          <w:sz w:val="24"/>
          <w:szCs w:val="24"/>
          <w:lang w:val="zh-CN"/>
        </w:rPr>
        <w:t>”</w:t>
      </w:r>
      <w:r>
        <w:rPr>
          <w:rFonts w:hint="eastAsia" w:ascii="宋体" w:hAnsi="宋体"/>
          <w:b/>
          <w:color w:val="auto"/>
          <w:sz w:val="24"/>
          <w:szCs w:val="24"/>
          <w:lang w:val="zh-CN"/>
        </w:rPr>
        <w:t>经费财政拨款支出总体情况说明</w:t>
      </w:r>
    </w:p>
    <w:p>
      <w:pPr>
        <w:pStyle w:val="5"/>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ind w:left="0" w:leftChars="0" w:firstLine="480" w:firstLineChars="200"/>
        <w:jc w:val="both"/>
        <w:textAlignment w:val="auto"/>
        <w:rPr>
          <w:rFonts w:hint="eastAsia" w:ascii="宋体" w:hAnsi="宋体" w:eastAsia="宋体" w:cs="宋体"/>
          <w:kern w:val="0"/>
          <w:sz w:val="24"/>
          <w:szCs w:val="24"/>
          <w:shd w:val="clear" w:fill="FFFFFF"/>
        </w:rPr>
      </w:pPr>
      <w:r>
        <w:rPr>
          <w:rFonts w:hint="eastAsia" w:ascii="宋体" w:hAnsi="宋体"/>
          <w:color w:val="auto"/>
          <w:sz w:val="24"/>
          <w:szCs w:val="24"/>
          <w:lang w:val="zh-CN"/>
        </w:rPr>
        <w:t>2022年度</w:t>
      </w:r>
      <w:r>
        <w:rPr>
          <w:rFonts w:hint="eastAsia" w:ascii="宋体" w:hAnsi="宋体" w:eastAsia="宋体" w:cs="宋体"/>
          <w:kern w:val="0"/>
          <w:sz w:val="24"/>
          <w:szCs w:val="24"/>
          <w:shd w:val="clear" w:fill="FFFFFF"/>
        </w:rPr>
        <w:t>“三公”经费支出年初预算数为25.20万元，支出决算为25.20万元，完成年初预算的100.00%，决算数与预算数一致，学院严格按照“三公”经费管理要求执行预算。</w:t>
      </w:r>
    </w:p>
    <w:p>
      <w:pPr>
        <w:keepNext w:val="0"/>
        <w:keepLines w:val="0"/>
        <w:pageBreakBefore w:val="0"/>
        <w:widowControl/>
        <w:kinsoku/>
        <w:wordWrap/>
        <w:overflowPunct/>
        <w:topLinePunct w:val="0"/>
        <w:autoSpaceDE/>
        <w:autoSpaceDN/>
        <w:bidi w:val="0"/>
        <w:adjustRightInd/>
        <w:snapToGrid/>
        <w:spacing w:before="157" w:beforeLines="50" w:after="157" w:afterLines="50" w:afterAutospacing="0"/>
        <w:jc w:val="left"/>
        <w:textAlignment w:val="auto"/>
        <w:rPr>
          <w:rFonts w:hint="eastAsia" w:ascii="宋体" w:hAnsi="宋体"/>
          <w:color w:val="auto"/>
          <w:sz w:val="24"/>
          <w:szCs w:val="24"/>
          <w:lang w:val="zh-CN"/>
        </w:rPr>
      </w:pPr>
      <w:r>
        <w:rPr>
          <w:rFonts w:hint="eastAsia" w:ascii="宋体" w:hAnsi="宋体"/>
          <w:b/>
          <w:color w:val="auto"/>
          <w:sz w:val="24"/>
          <w:szCs w:val="24"/>
          <w:lang w:val="zh-CN"/>
        </w:rPr>
        <w:t>(二)</w:t>
      </w:r>
      <w:r>
        <w:rPr>
          <w:rFonts w:hint="default" w:ascii="Times New Roman" w:hAnsi="Times New Roman" w:eastAsia="Times New Roman"/>
          <w:b/>
          <w:color w:val="auto"/>
          <w:sz w:val="24"/>
          <w:szCs w:val="24"/>
          <w:lang w:val="zh-CN"/>
        </w:rPr>
        <w:t>“</w:t>
      </w:r>
      <w:r>
        <w:rPr>
          <w:rFonts w:hint="eastAsia" w:ascii="宋体" w:hAnsi="宋体"/>
          <w:b/>
          <w:color w:val="auto"/>
          <w:sz w:val="24"/>
          <w:szCs w:val="24"/>
          <w:lang w:val="zh-CN"/>
        </w:rPr>
        <w:t>三公</w:t>
      </w:r>
      <w:r>
        <w:rPr>
          <w:rFonts w:hint="default" w:ascii="Times New Roman" w:hAnsi="Times New Roman" w:eastAsia="Times New Roman"/>
          <w:b/>
          <w:color w:val="auto"/>
          <w:sz w:val="24"/>
          <w:szCs w:val="24"/>
          <w:lang w:val="zh-CN"/>
        </w:rPr>
        <w:t>”</w:t>
      </w:r>
      <w:r>
        <w:rPr>
          <w:rFonts w:hint="eastAsia" w:ascii="宋体" w:hAnsi="宋体"/>
          <w:b/>
          <w:color w:val="auto"/>
          <w:sz w:val="24"/>
          <w:szCs w:val="24"/>
          <w:lang w:val="zh-CN"/>
        </w:rPr>
        <w:t>经费财政拨款支出决算具体情况说明</w:t>
      </w:r>
    </w:p>
    <w:p>
      <w:pPr>
        <w:pStyle w:val="5"/>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ind w:left="0" w:leftChars="0" w:firstLine="480" w:firstLineChars="200"/>
        <w:jc w:val="both"/>
        <w:textAlignment w:val="auto"/>
        <w:rPr>
          <w:rFonts w:hint="eastAsia" w:ascii="宋体" w:hAnsi="宋体" w:eastAsia="宋体" w:cs="宋体"/>
          <w:kern w:val="0"/>
          <w:sz w:val="24"/>
          <w:szCs w:val="24"/>
          <w:shd w:val="clear" w:fill="FFFFFF"/>
        </w:rPr>
      </w:pPr>
      <w:r>
        <w:rPr>
          <w:rFonts w:hint="default" w:ascii="Times New Roman" w:hAnsi="Times New Roman" w:eastAsia="Times New Roman"/>
          <w:b/>
          <w:color w:val="auto"/>
          <w:sz w:val="24"/>
          <w:szCs w:val="24"/>
          <w:lang w:val="zh-CN"/>
        </w:rPr>
        <w:t>1.</w:t>
      </w:r>
      <w:r>
        <w:rPr>
          <w:rFonts w:hint="eastAsia" w:ascii="宋体" w:hAnsi="宋体"/>
          <w:b/>
          <w:color w:val="auto"/>
          <w:sz w:val="24"/>
          <w:szCs w:val="24"/>
          <w:lang w:val="zh-CN"/>
        </w:rPr>
        <w:t>因公出国(境)费用</w:t>
      </w:r>
      <w:r>
        <w:rPr>
          <w:rFonts w:hint="eastAsia"/>
          <w:b/>
          <w:color w:val="auto"/>
          <w:sz w:val="24"/>
          <w:szCs w:val="24"/>
          <w:lang w:val="en-US" w:eastAsia="zh-CN"/>
        </w:rPr>
        <w:t>全</w:t>
      </w:r>
      <w:r>
        <w:rPr>
          <w:rFonts w:hint="eastAsia" w:ascii="宋体" w:hAnsi="宋体" w:eastAsia="宋体" w:cs="宋体"/>
          <w:kern w:val="0"/>
          <w:sz w:val="24"/>
          <w:szCs w:val="24"/>
          <w:shd w:val="clear" w:fill="FFFFFF"/>
        </w:rPr>
        <w:t>年预算数为0.00万元，支出决算为0.00万元，完成年初预算的0.00%，决算数与预算数一致。学院根据发展实际，本年度未安排公务接待费用支出计划。</w:t>
      </w:r>
    </w:p>
    <w:p>
      <w:pPr>
        <w:pStyle w:val="5"/>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ind w:left="0" w:leftChars="0" w:firstLine="480" w:firstLineChars="200"/>
        <w:jc w:val="both"/>
        <w:textAlignment w:val="auto"/>
        <w:rPr>
          <w:rFonts w:hint="eastAsia" w:ascii="宋体" w:hAnsi="宋体" w:eastAsia="宋体" w:cs="宋体"/>
          <w:kern w:val="0"/>
          <w:sz w:val="24"/>
          <w:szCs w:val="24"/>
          <w:shd w:val="clear" w:fill="FFFFFF"/>
        </w:rPr>
      </w:pPr>
      <w:r>
        <w:rPr>
          <w:rFonts w:hint="default" w:ascii="Times New Roman" w:hAnsi="Times New Roman" w:eastAsia="Times New Roman"/>
          <w:b/>
          <w:color w:val="auto"/>
          <w:sz w:val="24"/>
          <w:szCs w:val="24"/>
          <w:lang w:val="zh-CN"/>
        </w:rPr>
        <w:t>2.</w:t>
      </w:r>
      <w:r>
        <w:rPr>
          <w:rFonts w:hint="eastAsia" w:ascii="宋体" w:hAnsi="宋体"/>
          <w:b/>
          <w:color w:val="auto"/>
          <w:sz w:val="24"/>
          <w:szCs w:val="24"/>
          <w:lang w:val="zh-CN"/>
        </w:rPr>
        <w:t>公务用车购置及运行维护费</w:t>
      </w:r>
      <w:r>
        <w:rPr>
          <w:rFonts w:hint="eastAsia" w:ascii="宋体" w:hAnsi="宋体"/>
          <w:color w:val="auto"/>
          <w:sz w:val="24"/>
          <w:szCs w:val="24"/>
          <w:lang w:val="en-US"/>
        </w:rPr>
        <w:t>全年</w:t>
      </w:r>
      <w:r>
        <w:rPr>
          <w:rFonts w:hint="eastAsia" w:ascii="宋体" w:hAnsi="宋体"/>
          <w:color w:val="auto"/>
          <w:sz w:val="24"/>
          <w:szCs w:val="24"/>
          <w:lang w:val="zh-CN"/>
        </w:rPr>
        <w:t>预算数为25.20万元,支出决算为25.20万元,</w:t>
      </w:r>
      <w:r>
        <w:rPr>
          <w:rFonts w:hint="eastAsia" w:ascii="宋体" w:hAnsi="宋体" w:eastAsia="宋体" w:cs="宋体"/>
          <w:kern w:val="0"/>
          <w:sz w:val="24"/>
          <w:szCs w:val="24"/>
          <w:shd w:val="clear" w:fill="FFFFFF"/>
        </w:rPr>
        <w:t>完成年初预算的100.00%，决算数与预算数一致，学院严格按照“三公”经费管理要求执行预算。</w:t>
      </w:r>
    </w:p>
    <w:p>
      <w:pPr>
        <w:pStyle w:val="5"/>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ind w:left="0" w:leftChars="0" w:firstLine="482" w:firstLineChars="200"/>
        <w:jc w:val="both"/>
        <w:textAlignment w:val="auto"/>
        <w:rPr>
          <w:rFonts w:hint="eastAsia" w:cs="宋体"/>
          <w:kern w:val="0"/>
          <w:sz w:val="24"/>
          <w:szCs w:val="24"/>
          <w:shd w:val="clear" w:fill="FFFFFF"/>
          <w:lang w:val="en-US" w:eastAsia="zh-CN"/>
        </w:rPr>
      </w:pPr>
      <w:r>
        <w:rPr>
          <w:rFonts w:hint="eastAsia" w:ascii="宋体" w:hAnsi="宋体"/>
          <w:b/>
          <w:color w:val="auto"/>
          <w:sz w:val="24"/>
          <w:szCs w:val="24"/>
          <w:lang w:val="zh-CN"/>
        </w:rPr>
        <w:t>其中：公务用车购置费</w:t>
      </w:r>
      <w:r>
        <w:rPr>
          <w:rFonts w:hint="eastAsia" w:ascii="宋体" w:hAnsi="宋体"/>
          <w:color w:val="auto"/>
          <w:sz w:val="24"/>
          <w:szCs w:val="24"/>
          <w:lang w:val="en-US"/>
        </w:rPr>
        <w:t>全年</w:t>
      </w:r>
      <w:r>
        <w:rPr>
          <w:rFonts w:hint="eastAsia" w:ascii="宋体" w:hAnsi="宋体"/>
          <w:color w:val="auto"/>
          <w:sz w:val="24"/>
          <w:szCs w:val="24"/>
          <w:lang w:val="zh-CN"/>
        </w:rPr>
        <w:t>预算数为0.00万元,支出决算为0.00万元,</w:t>
      </w:r>
      <w:r>
        <w:rPr>
          <w:rFonts w:hint="eastAsia" w:ascii="宋体" w:hAnsi="宋体" w:eastAsia="宋体" w:cs="宋体"/>
          <w:kern w:val="0"/>
          <w:sz w:val="24"/>
          <w:szCs w:val="24"/>
          <w:shd w:val="clear" w:fill="FFFFFF"/>
        </w:rPr>
        <w:t>决算数与预算数一致。学院根据发展实际，本年度未安排公务</w:t>
      </w:r>
      <w:r>
        <w:rPr>
          <w:rFonts w:hint="eastAsia" w:cs="宋体"/>
          <w:kern w:val="0"/>
          <w:sz w:val="24"/>
          <w:szCs w:val="24"/>
          <w:shd w:val="clear" w:fill="FFFFFF"/>
          <w:lang w:val="en-US" w:eastAsia="zh-CN"/>
        </w:rPr>
        <w:t>用车购置</w:t>
      </w:r>
      <w:r>
        <w:rPr>
          <w:rFonts w:hint="eastAsia" w:ascii="宋体" w:hAnsi="宋体" w:eastAsia="宋体" w:cs="宋体"/>
          <w:kern w:val="0"/>
          <w:sz w:val="24"/>
          <w:szCs w:val="24"/>
          <w:shd w:val="clear" w:fill="FFFFFF"/>
        </w:rPr>
        <w:t>费用支出计划。</w:t>
      </w:r>
    </w:p>
    <w:p>
      <w:pPr>
        <w:pStyle w:val="5"/>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ind w:left="0" w:leftChars="0" w:firstLine="482" w:firstLineChars="200"/>
        <w:jc w:val="both"/>
        <w:textAlignment w:val="auto"/>
        <w:rPr>
          <w:rFonts w:hint="eastAsia" w:ascii="宋体" w:hAnsi="宋体" w:eastAsia="宋体" w:cs="宋体"/>
          <w:kern w:val="0"/>
          <w:sz w:val="24"/>
          <w:szCs w:val="24"/>
          <w:shd w:val="clear" w:fill="FFFFFF"/>
        </w:rPr>
      </w:pPr>
      <w:r>
        <w:rPr>
          <w:rFonts w:hint="eastAsia" w:ascii="宋体" w:hAnsi="宋体"/>
          <w:b/>
          <w:color w:val="auto"/>
          <w:sz w:val="24"/>
          <w:szCs w:val="24"/>
          <w:lang w:val="zh-CN"/>
        </w:rPr>
        <w:t>公务用车运行维护费</w:t>
      </w:r>
      <w:r>
        <w:rPr>
          <w:rFonts w:hint="eastAsia" w:ascii="宋体" w:hAnsi="宋体"/>
          <w:color w:val="auto"/>
          <w:sz w:val="24"/>
          <w:szCs w:val="24"/>
          <w:lang w:val="en-US"/>
        </w:rPr>
        <w:t>全年</w:t>
      </w:r>
      <w:r>
        <w:rPr>
          <w:rFonts w:hint="eastAsia" w:ascii="宋体" w:hAnsi="宋体"/>
          <w:color w:val="auto"/>
          <w:sz w:val="24"/>
          <w:szCs w:val="24"/>
          <w:lang w:val="zh-CN"/>
        </w:rPr>
        <w:t>预算数为25.20万元,支出决算为25.20万元,</w:t>
      </w:r>
      <w:r>
        <w:rPr>
          <w:rFonts w:hint="eastAsia" w:ascii="宋体" w:hAnsi="宋体" w:eastAsia="宋体" w:cs="宋体"/>
          <w:kern w:val="0"/>
          <w:sz w:val="24"/>
          <w:szCs w:val="24"/>
          <w:shd w:val="clear" w:fill="FFFFFF"/>
        </w:rPr>
        <w:t>完成年初预算的100.00%，决算数与预算数一致。</w:t>
      </w:r>
    </w:p>
    <w:p>
      <w:pPr>
        <w:pStyle w:val="5"/>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ind w:left="0" w:leftChars="0" w:firstLine="480" w:firstLineChars="200"/>
        <w:jc w:val="both"/>
        <w:textAlignment w:val="auto"/>
        <w:rPr>
          <w:rFonts w:hint="eastAsia" w:ascii="宋体" w:hAnsi="宋体" w:eastAsia="宋体" w:cs="宋体"/>
          <w:kern w:val="0"/>
          <w:sz w:val="24"/>
          <w:szCs w:val="24"/>
          <w:shd w:val="clear" w:fill="FFFFFF"/>
        </w:rPr>
      </w:pPr>
      <w:r>
        <w:rPr>
          <w:rFonts w:hint="default" w:ascii="Times New Roman" w:hAnsi="Times New Roman" w:eastAsia="Times New Roman"/>
          <w:b/>
          <w:color w:val="auto"/>
          <w:sz w:val="24"/>
          <w:szCs w:val="24"/>
          <w:lang w:val="zh-CN"/>
        </w:rPr>
        <w:t>3.</w:t>
      </w:r>
      <w:r>
        <w:rPr>
          <w:rFonts w:hint="eastAsia" w:ascii="宋体" w:hAnsi="宋体"/>
          <w:b/>
          <w:color w:val="auto"/>
          <w:sz w:val="24"/>
          <w:szCs w:val="24"/>
          <w:lang w:val="zh-CN"/>
        </w:rPr>
        <w:t>公务接待费</w:t>
      </w:r>
      <w:r>
        <w:rPr>
          <w:rFonts w:hint="eastAsia" w:ascii="宋体" w:hAnsi="宋体" w:eastAsia="宋体" w:cs="宋体"/>
          <w:kern w:val="0"/>
          <w:sz w:val="24"/>
          <w:szCs w:val="24"/>
          <w:shd w:val="clear" w:fill="FFFFFF"/>
        </w:rPr>
        <w:t>年初预算数为0.00万元，支出决算为0.00万元，决算数与预算数一致。学院根据发展实际，本年度未安排公务接待费用支出计划。</w:t>
      </w:r>
    </w:p>
    <w:p>
      <w:pPr>
        <w:keepNext w:val="0"/>
        <w:keepLines w:val="0"/>
        <w:pageBreakBefore w:val="0"/>
        <w:widowControl/>
        <w:kinsoku/>
        <w:wordWrap/>
        <w:overflowPunct/>
        <w:topLinePunct w:val="0"/>
        <w:autoSpaceDE/>
        <w:autoSpaceDN/>
        <w:bidi w:val="0"/>
        <w:adjustRightInd/>
        <w:snapToGrid/>
        <w:spacing w:before="157" w:beforeLines="50" w:after="157" w:afterLines="50" w:afterAutospacing="0"/>
        <w:jc w:val="left"/>
        <w:textAlignment w:val="auto"/>
        <w:rPr>
          <w:rFonts w:hint="eastAsia" w:ascii="宋体" w:hAnsi="宋体"/>
          <w:color w:val="auto"/>
          <w:sz w:val="24"/>
          <w:szCs w:val="24"/>
          <w:lang w:val="zh-CN"/>
        </w:rPr>
      </w:pPr>
      <w:r>
        <w:rPr>
          <w:rFonts w:hint="eastAsia" w:ascii="宋体" w:hAnsi="宋体"/>
          <w:b/>
          <w:color w:val="auto"/>
          <w:sz w:val="24"/>
          <w:szCs w:val="24"/>
          <w:lang w:val="zh-CN"/>
        </w:rPr>
        <w:t>(三)</w:t>
      </w:r>
      <w:r>
        <w:rPr>
          <w:rFonts w:hint="default" w:ascii="Times New Roman" w:hAnsi="Times New Roman" w:eastAsia="Times New Roman"/>
          <w:b/>
          <w:color w:val="auto"/>
          <w:sz w:val="24"/>
          <w:szCs w:val="24"/>
          <w:lang w:val="zh-CN"/>
        </w:rPr>
        <w:t>“</w:t>
      </w:r>
      <w:r>
        <w:rPr>
          <w:rFonts w:hint="eastAsia" w:ascii="宋体" w:hAnsi="宋体"/>
          <w:b/>
          <w:color w:val="auto"/>
          <w:sz w:val="24"/>
          <w:szCs w:val="24"/>
          <w:lang w:val="zh-CN"/>
        </w:rPr>
        <w:t>三公</w:t>
      </w:r>
      <w:r>
        <w:rPr>
          <w:rFonts w:hint="default" w:ascii="Times New Roman" w:hAnsi="Times New Roman" w:eastAsia="Times New Roman"/>
          <w:b/>
          <w:color w:val="auto"/>
          <w:sz w:val="24"/>
          <w:szCs w:val="24"/>
          <w:lang w:val="zh-CN"/>
        </w:rPr>
        <w:t>”</w:t>
      </w:r>
      <w:r>
        <w:rPr>
          <w:rFonts w:hint="eastAsia" w:ascii="宋体" w:hAnsi="宋体"/>
          <w:b/>
          <w:color w:val="auto"/>
          <w:sz w:val="24"/>
          <w:szCs w:val="24"/>
          <w:lang w:val="zh-CN"/>
        </w:rPr>
        <w:t>经费财政拨款支出决算实物量情况</w:t>
      </w:r>
    </w:p>
    <w:p>
      <w:pPr>
        <w:keepNext w:val="0"/>
        <w:keepLines w:val="0"/>
        <w:pageBreakBefore w:val="0"/>
        <w:widowControl/>
        <w:kinsoku/>
        <w:wordWrap/>
        <w:overflowPunct/>
        <w:topLinePunct w:val="0"/>
        <w:autoSpaceDE/>
        <w:autoSpaceDN/>
        <w:bidi w:val="0"/>
        <w:adjustRightInd/>
        <w:snapToGrid/>
        <w:spacing w:before="157" w:beforeLines="50" w:after="157" w:afterLines="50" w:afterAutospacing="0"/>
        <w:jc w:val="left"/>
        <w:textAlignment w:val="auto"/>
        <w:rPr>
          <w:rFonts w:hint="eastAsia" w:ascii="宋体" w:hAnsi="宋体"/>
          <w:color w:val="auto"/>
          <w:sz w:val="24"/>
          <w:szCs w:val="24"/>
          <w:lang w:val="zh-CN"/>
        </w:rPr>
      </w:pPr>
      <w:r>
        <w:rPr>
          <w:rFonts w:hint="eastAsia" w:ascii="宋体" w:hAnsi="宋体"/>
          <w:color w:val="auto"/>
          <w:sz w:val="24"/>
          <w:szCs w:val="24"/>
          <w:lang w:val="zh-CN"/>
        </w:rPr>
        <w:t>2022年度本部门</w:t>
      </w:r>
      <w:r>
        <w:rPr>
          <w:rFonts w:hint="eastAsia" w:ascii="宋体" w:hAnsi="宋体"/>
          <w:b/>
          <w:color w:val="auto"/>
          <w:sz w:val="24"/>
          <w:szCs w:val="24"/>
          <w:lang w:val="zh-CN"/>
        </w:rPr>
        <w:t>因公出国(境)</w:t>
      </w:r>
      <w:r>
        <w:rPr>
          <w:rFonts w:hint="eastAsia" w:ascii="宋体" w:hAnsi="宋体"/>
          <w:color w:val="auto"/>
          <w:sz w:val="24"/>
          <w:szCs w:val="24"/>
          <w:lang w:val="zh-CN"/>
        </w:rPr>
        <w:t>共计0个团组,0人；</w:t>
      </w:r>
      <w:r>
        <w:rPr>
          <w:rFonts w:hint="eastAsia" w:ascii="宋体" w:hAnsi="宋体"/>
          <w:b/>
          <w:color w:val="auto"/>
          <w:sz w:val="24"/>
          <w:szCs w:val="24"/>
          <w:lang w:val="zh-CN"/>
        </w:rPr>
        <w:t>公务用车购置</w:t>
      </w:r>
      <w:r>
        <w:rPr>
          <w:rFonts w:hint="eastAsia" w:ascii="宋体" w:hAnsi="宋体"/>
          <w:color w:val="auto"/>
          <w:sz w:val="24"/>
          <w:szCs w:val="24"/>
          <w:lang w:val="zh-CN"/>
        </w:rPr>
        <w:t>0辆,</w:t>
      </w:r>
      <w:r>
        <w:rPr>
          <w:rFonts w:hint="eastAsia" w:ascii="宋体" w:hAnsi="宋体"/>
          <w:b/>
          <w:color w:val="auto"/>
          <w:sz w:val="24"/>
          <w:szCs w:val="24"/>
          <w:lang w:val="zh-CN"/>
        </w:rPr>
        <w:t>公务用车保有量</w:t>
      </w:r>
      <w:r>
        <w:rPr>
          <w:rFonts w:hint="eastAsia" w:ascii="宋体" w:hAnsi="宋体"/>
          <w:color w:val="auto"/>
          <w:sz w:val="24"/>
          <w:szCs w:val="24"/>
          <w:lang w:val="zh-CN"/>
        </w:rPr>
        <w:t>为14辆；</w:t>
      </w:r>
      <w:r>
        <w:rPr>
          <w:rFonts w:hint="eastAsia" w:ascii="宋体" w:hAnsi="宋体"/>
          <w:b/>
          <w:color w:val="auto"/>
          <w:sz w:val="24"/>
          <w:szCs w:val="24"/>
          <w:lang w:val="zh-CN"/>
        </w:rPr>
        <w:t>国内公务接待</w:t>
      </w:r>
      <w:r>
        <w:rPr>
          <w:rFonts w:hint="eastAsia" w:ascii="宋体" w:hAnsi="宋体"/>
          <w:color w:val="auto"/>
          <w:sz w:val="24"/>
          <w:szCs w:val="24"/>
          <w:lang w:val="zh-CN"/>
        </w:rPr>
        <w:t>0批次0人,其中：</w:t>
      </w:r>
      <w:r>
        <w:rPr>
          <w:rFonts w:hint="eastAsia" w:ascii="宋体" w:hAnsi="宋体"/>
          <w:b/>
          <w:color w:val="auto"/>
          <w:sz w:val="24"/>
          <w:szCs w:val="24"/>
          <w:lang w:val="zh-CN"/>
        </w:rPr>
        <w:t>外事接待</w:t>
      </w:r>
      <w:r>
        <w:rPr>
          <w:rFonts w:hint="eastAsia" w:ascii="宋体" w:hAnsi="宋体"/>
          <w:color w:val="auto"/>
          <w:sz w:val="24"/>
          <w:szCs w:val="24"/>
          <w:lang w:val="zh-CN"/>
        </w:rPr>
        <w:t>0批次,0人；</w:t>
      </w:r>
      <w:r>
        <w:rPr>
          <w:rFonts w:hint="eastAsia" w:ascii="宋体" w:hAnsi="宋体"/>
          <w:b/>
          <w:color w:val="auto"/>
          <w:sz w:val="24"/>
          <w:szCs w:val="24"/>
          <w:lang w:val="zh-CN"/>
        </w:rPr>
        <w:t>国(境)外公务接待</w:t>
      </w:r>
      <w:r>
        <w:rPr>
          <w:rFonts w:hint="eastAsia" w:ascii="宋体" w:hAnsi="宋体"/>
          <w:color w:val="auto"/>
          <w:sz w:val="24"/>
          <w:szCs w:val="24"/>
          <w:lang w:val="zh-CN"/>
        </w:rPr>
        <w:t>0批次,0人。</w:t>
      </w:r>
    </w:p>
    <w:p>
      <w:pPr>
        <w:keepNext w:val="0"/>
        <w:keepLines w:val="0"/>
        <w:pageBreakBefore w:val="0"/>
        <w:widowControl/>
        <w:kinsoku/>
        <w:wordWrap/>
        <w:overflowPunct/>
        <w:topLinePunct w:val="0"/>
        <w:autoSpaceDE/>
        <w:autoSpaceDN/>
        <w:bidi w:val="0"/>
        <w:adjustRightInd/>
        <w:snapToGrid/>
        <w:spacing w:before="157" w:beforeLines="50" w:after="157" w:afterLines="50" w:afterAutospacing="0"/>
        <w:jc w:val="center"/>
        <w:textAlignment w:val="auto"/>
        <w:rPr>
          <w:rFonts w:hint="eastAsia" w:ascii="宋体" w:hAnsi="宋体"/>
          <w:b/>
          <w:color w:val="auto"/>
          <w:sz w:val="24"/>
          <w:szCs w:val="24"/>
          <w:lang w:val="zh-CN"/>
        </w:rPr>
      </w:pPr>
    </w:p>
    <w:p>
      <w:pPr>
        <w:pStyle w:val="5"/>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ind w:left="0"/>
        <w:jc w:val="center"/>
        <w:textAlignment w:val="auto"/>
        <w:rPr>
          <w:rFonts w:hint="eastAsia" w:ascii="宋体" w:hAnsi="宋体" w:eastAsia="宋体" w:cs="宋体"/>
          <w:kern w:val="0"/>
          <w:sz w:val="24"/>
          <w:szCs w:val="24"/>
        </w:rPr>
      </w:pPr>
      <w:r>
        <w:rPr>
          <w:rStyle w:val="6"/>
          <w:rFonts w:hint="eastAsia" w:ascii="宋体" w:hAnsi="宋体" w:eastAsia="宋体" w:cs="宋体"/>
          <w:b/>
          <w:bCs w:val="0"/>
          <w:shd w:val="clear" w:fill="FFFFFF"/>
        </w:rPr>
        <w:t>第四部分  预算绩效情况说明</w:t>
      </w:r>
    </w:p>
    <w:p>
      <w:pPr>
        <w:pStyle w:val="5"/>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jc w:val="both"/>
        <w:textAlignment w:val="auto"/>
        <w:rPr>
          <w:rFonts w:hint="eastAsia" w:ascii="宋体" w:hAnsi="宋体" w:eastAsia="宋体" w:cs="宋体"/>
          <w:b/>
          <w:bCs/>
          <w:kern w:val="0"/>
          <w:sz w:val="24"/>
          <w:szCs w:val="24"/>
          <w:shd w:val="clear" w:fill="FFFFFF"/>
        </w:rPr>
      </w:pPr>
      <w:r>
        <w:rPr>
          <w:rFonts w:hint="eastAsia" w:ascii="宋体" w:hAnsi="宋体" w:eastAsia="宋体" w:cs="宋体"/>
          <w:b/>
          <w:bCs/>
          <w:kern w:val="0"/>
          <w:sz w:val="24"/>
          <w:szCs w:val="24"/>
          <w:shd w:val="clear" w:fill="FFFFFF"/>
        </w:rPr>
        <w:t>一、</w:t>
      </w:r>
      <w:r>
        <w:rPr>
          <w:rFonts w:hint="eastAsia" w:cs="宋体"/>
          <w:b/>
          <w:bCs/>
          <w:kern w:val="0"/>
          <w:sz w:val="24"/>
          <w:szCs w:val="24"/>
          <w:shd w:val="clear" w:fill="FFFFFF"/>
          <w:lang w:val="en-US" w:eastAsia="zh-CN"/>
        </w:rPr>
        <w:t>2022年度</w:t>
      </w:r>
      <w:r>
        <w:rPr>
          <w:rFonts w:hint="eastAsia" w:ascii="宋体" w:hAnsi="宋体" w:eastAsia="宋体" w:cs="宋体"/>
          <w:b/>
          <w:bCs/>
          <w:kern w:val="0"/>
          <w:sz w:val="24"/>
          <w:szCs w:val="24"/>
          <w:shd w:val="clear" w:fill="FFFFFF"/>
        </w:rPr>
        <w:t>预算绩效管理工作开展情况</w:t>
      </w:r>
    </w:p>
    <w:p>
      <w:pPr>
        <w:pStyle w:val="5"/>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ind w:left="0" w:leftChars="0" w:firstLine="480" w:firstLineChars="200"/>
        <w:jc w:val="both"/>
        <w:textAlignment w:val="auto"/>
        <w:rPr>
          <w:rFonts w:hint="eastAsia" w:ascii="宋体" w:hAnsi="宋体" w:eastAsia="宋体" w:cs="宋体"/>
          <w:kern w:val="0"/>
          <w:sz w:val="24"/>
          <w:szCs w:val="24"/>
          <w:shd w:val="clear" w:fill="FFFFFF"/>
        </w:rPr>
      </w:pPr>
      <w:r>
        <w:rPr>
          <w:rFonts w:hint="eastAsia" w:ascii="宋体" w:hAnsi="宋体" w:eastAsia="宋体" w:cs="宋体"/>
          <w:kern w:val="0"/>
          <w:sz w:val="24"/>
          <w:szCs w:val="24"/>
          <w:shd w:val="clear" w:fill="FFFFFF"/>
        </w:rPr>
        <w:t>根据预算绩效管理要求，学院成立了绩效自评工作领导小组，对学院整体支出绩效和</w:t>
      </w:r>
      <w:r>
        <w:rPr>
          <w:rFonts w:hint="eastAsia" w:cs="宋体"/>
          <w:kern w:val="0"/>
          <w:sz w:val="24"/>
          <w:szCs w:val="24"/>
          <w:shd w:val="clear" w:fill="FFFFFF"/>
          <w:lang w:val="en-US" w:eastAsia="zh-CN"/>
        </w:rPr>
        <w:t>30</w:t>
      </w:r>
      <w:r>
        <w:rPr>
          <w:rFonts w:hint="eastAsia" w:ascii="宋体" w:hAnsi="宋体" w:eastAsia="宋体" w:cs="宋体"/>
          <w:kern w:val="0"/>
          <w:sz w:val="24"/>
          <w:szCs w:val="24"/>
          <w:shd w:val="clear" w:fill="FFFFFF"/>
        </w:rPr>
        <w:t>个项目开展绩效评价工作。工作开展具体情况如下：</w:t>
      </w:r>
    </w:p>
    <w:p>
      <w:pPr>
        <w:pStyle w:val="5"/>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ind w:left="0" w:leftChars="0" w:firstLine="480" w:firstLineChars="200"/>
        <w:jc w:val="both"/>
        <w:textAlignment w:val="auto"/>
        <w:rPr>
          <w:rFonts w:hint="eastAsia" w:ascii="宋体" w:hAnsi="宋体" w:eastAsia="宋体" w:cs="宋体"/>
          <w:kern w:val="0"/>
          <w:sz w:val="24"/>
          <w:szCs w:val="24"/>
          <w:shd w:val="clear" w:fill="FFFFFF"/>
        </w:rPr>
      </w:pPr>
      <w:r>
        <w:rPr>
          <w:rFonts w:hint="eastAsia" w:ascii="宋体" w:hAnsi="宋体" w:eastAsia="宋体" w:cs="宋体"/>
          <w:kern w:val="0"/>
          <w:sz w:val="24"/>
          <w:szCs w:val="24"/>
          <w:shd w:val="clear" w:fill="FFFFFF"/>
        </w:rPr>
        <w:t>一是组织项目相关工作人员集中学习绩效自评工作相关制度。二是对上述项目均从项目拟定、论证、立项、招标、施工、验收、使用等环节上进行认真评估，落实责任到人。三是项目绩效自评工作领导小组负责全面协调、监督、指导，保证绩效自评工作的顺利开展。四是建立良好的监管机制，多方不定期监督，保证学院绩效自评工作的有效开展。</w:t>
      </w:r>
    </w:p>
    <w:p>
      <w:pPr>
        <w:keepNext w:val="0"/>
        <w:keepLines w:val="0"/>
        <w:pageBreakBefore w:val="0"/>
        <w:widowControl/>
        <w:kinsoku/>
        <w:wordWrap/>
        <w:overflowPunct/>
        <w:topLinePunct w:val="0"/>
        <w:autoSpaceDE/>
        <w:autoSpaceDN/>
        <w:bidi w:val="0"/>
        <w:adjustRightInd/>
        <w:snapToGrid/>
        <w:spacing w:before="157" w:beforeLines="50" w:after="157" w:afterLines="50" w:afterAutospacing="0"/>
        <w:jc w:val="left"/>
        <w:textAlignment w:val="auto"/>
        <w:rPr>
          <w:rFonts w:hint="eastAsia" w:ascii="宋体" w:hAnsi="宋体"/>
          <w:color w:val="auto"/>
          <w:sz w:val="24"/>
          <w:szCs w:val="24"/>
          <w:lang w:val="zh-CN"/>
        </w:rPr>
      </w:pPr>
      <w:r>
        <w:rPr>
          <w:rFonts w:hint="eastAsia" w:ascii="宋体" w:hAnsi="宋体" w:eastAsia="宋体" w:cs="宋体"/>
          <w:b/>
          <w:bCs/>
          <w:kern w:val="0"/>
          <w:sz w:val="24"/>
          <w:szCs w:val="24"/>
          <w:shd w:val="clear" w:fill="FFFFFF"/>
        </w:rPr>
        <w:t>二、</w:t>
      </w:r>
      <w:r>
        <w:rPr>
          <w:rFonts w:hint="eastAsia" w:ascii="宋体" w:hAnsi="宋体"/>
          <w:b/>
          <w:color w:val="auto"/>
          <w:sz w:val="24"/>
          <w:szCs w:val="24"/>
          <w:lang w:val="en-US" w:eastAsia="zh-CN"/>
        </w:rPr>
        <w:t>2022年度部门</w:t>
      </w:r>
      <w:r>
        <w:rPr>
          <w:rFonts w:hint="eastAsia" w:ascii="宋体" w:hAnsi="宋体"/>
          <w:b/>
          <w:color w:val="auto"/>
          <w:sz w:val="24"/>
          <w:szCs w:val="24"/>
          <w:lang w:val="zh-CN"/>
        </w:rPr>
        <w:t>绩效自评结果</w:t>
      </w:r>
    </w:p>
    <w:p>
      <w:pPr>
        <w:pStyle w:val="5"/>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ind w:left="0" w:leftChars="0" w:firstLine="482" w:firstLineChars="200"/>
        <w:jc w:val="both"/>
        <w:textAlignment w:val="auto"/>
        <w:rPr>
          <w:rFonts w:hint="eastAsia" w:ascii="宋体" w:hAnsi="宋体" w:eastAsia="宋体" w:cs="宋体"/>
          <w:b/>
          <w:bCs/>
          <w:kern w:val="0"/>
          <w:sz w:val="24"/>
          <w:szCs w:val="24"/>
          <w:shd w:val="clear" w:fill="FFFFFF"/>
        </w:rPr>
      </w:pPr>
      <w:r>
        <w:rPr>
          <w:rFonts w:hint="eastAsia" w:ascii="宋体" w:hAnsi="宋体" w:eastAsia="宋体" w:cs="宋体"/>
          <w:b/>
          <w:bCs/>
          <w:kern w:val="0"/>
          <w:sz w:val="24"/>
          <w:szCs w:val="24"/>
          <w:shd w:val="clear" w:fill="FFFFFF"/>
        </w:rPr>
        <w:t>（一）整体绩效自评结果</w:t>
      </w:r>
    </w:p>
    <w:p>
      <w:pPr>
        <w:pStyle w:val="5"/>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ind w:left="0" w:leftChars="0" w:firstLine="480" w:firstLineChars="200"/>
        <w:jc w:val="both"/>
        <w:textAlignment w:val="auto"/>
        <w:rPr>
          <w:rFonts w:hint="eastAsia" w:ascii="宋体" w:hAnsi="宋体" w:eastAsia="宋体" w:cs="宋体"/>
          <w:kern w:val="0"/>
          <w:sz w:val="24"/>
          <w:szCs w:val="24"/>
          <w:shd w:val="clear" w:fill="FFFFFF"/>
        </w:rPr>
      </w:pPr>
      <w:r>
        <w:rPr>
          <w:rFonts w:hint="eastAsia" w:ascii="宋体" w:hAnsi="宋体" w:eastAsia="宋体" w:cs="宋体"/>
          <w:kern w:val="0"/>
          <w:sz w:val="24"/>
          <w:szCs w:val="24"/>
          <w:shd w:val="clear" w:fill="FFFFFF"/>
        </w:rPr>
        <w:t>1.部门决算情况</w:t>
      </w:r>
    </w:p>
    <w:p>
      <w:pPr>
        <w:pStyle w:val="5"/>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ind w:left="0" w:leftChars="0" w:firstLine="480" w:firstLineChars="200"/>
        <w:jc w:val="both"/>
        <w:textAlignment w:val="auto"/>
        <w:rPr>
          <w:rFonts w:hint="eastAsia" w:ascii="宋体" w:hAnsi="宋体" w:eastAsia="宋体" w:cs="宋体"/>
          <w:kern w:val="0"/>
          <w:sz w:val="24"/>
          <w:szCs w:val="24"/>
          <w:shd w:val="clear" w:fill="FFFFFF"/>
        </w:rPr>
      </w:pPr>
      <w:r>
        <w:rPr>
          <w:rFonts w:hint="eastAsia" w:ascii="宋体" w:hAnsi="宋体"/>
          <w:b w:val="0"/>
          <w:bCs/>
          <w:color w:val="auto"/>
          <w:sz w:val="24"/>
          <w:szCs w:val="24"/>
          <w:lang w:val="zh-CN"/>
        </w:rPr>
        <w:t>2022年学院年初预算金额14826.41万元，全年预算调整金额23976.38万元，实际执行金额23976.38万元，预算执行进度100 %。</w:t>
      </w:r>
      <w:r>
        <w:rPr>
          <w:rFonts w:hint="eastAsia" w:ascii="宋体" w:hAnsi="宋体" w:eastAsia="宋体" w:cs="宋体"/>
          <w:kern w:val="0"/>
          <w:sz w:val="24"/>
          <w:szCs w:val="24"/>
          <w:shd w:val="clear" w:fill="FFFFFF"/>
        </w:rPr>
        <w:t>学院严格按照《中华人民共和国预算法》《中华人民共和国预算法实施条例》《行政事业单位内部控制规范》《兰州市市级预算绩效目标管理实施方案》等规定，强化预算绩效管理，规范各项经费开支，提高资金使用效益，保证资金拨付手续完整、权责清晰，保证资金支出合法合规、真实合理。</w:t>
      </w:r>
    </w:p>
    <w:p>
      <w:pPr>
        <w:pStyle w:val="5"/>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ind w:left="0" w:leftChars="0" w:firstLine="480" w:firstLineChars="200"/>
        <w:jc w:val="both"/>
        <w:textAlignment w:val="auto"/>
        <w:rPr>
          <w:rFonts w:hint="eastAsia" w:ascii="宋体" w:hAnsi="宋体"/>
          <w:b/>
          <w:color w:val="auto"/>
          <w:sz w:val="24"/>
          <w:szCs w:val="24"/>
          <w:lang w:val="zh-CN"/>
        </w:rPr>
      </w:pPr>
      <w:r>
        <w:rPr>
          <w:rFonts w:hint="eastAsia" w:ascii="宋体" w:hAnsi="宋体" w:eastAsia="宋体" w:cs="宋体"/>
          <w:kern w:val="0"/>
          <w:sz w:val="24"/>
          <w:szCs w:val="24"/>
          <w:shd w:val="clear" w:fill="FFFFFF"/>
        </w:rPr>
        <w:t>2.总体绩效目标完成情况分析</w:t>
      </w:r>
    </w:p>
    <w:p>
      <w:pPr>
        <w:keepNext w:val="0"/>
        <w:keepLines w:val="0"/>
        <w:pageBreakBefore w:val="0"/>
        <w:widowControl/>
        <w:kinsoku/>
        <w:wordWrap/>
        <w:overflowPunct/>
        <w:topLinePunct w:val="0"/>
        <w:autoSpaceDE/>
        <w:autoSpaceDN/>
        <w:bidi w:val="0"/>
        <w:adjustRightInd/>
        <w:snapToGrid/>
        <w:spacing w:before="157" w:beforeLines="50" w:after="157" w:afterLines="50" w:afterAutospacing="0"/>
        <w:ind w:firstLine="480" w:firstLineChars="200"/>
        <w:jc w:val="both"/>
        <w:textAlignment w:val="auto"/>
        <w:rPr>
          <w:rFonts w:hint="eastAsia" w:ascii="宋体" w:hAnsi="宋体"/>
          <w:b w:val="0"/>
          <w:bCs/>
          <w:color w:val="auto"/>
          <w:sz w:val="24"/>
          <w:szCs w:val="24"/>
          <w:lang w:val="zh-CN"/>
        </w:rPr>
      </w:pPr>
      <w:r>
        <w:rPr>
          <w:rFonts w:hint="eastAsia" w:ascii="宋体" w:hAnsi="宋体"/>
          <w:b w:val="0"/>
          <w:bCs/>
          <w:color w:val="auto"/>
          <w:sz w:val="24"/>
          <w:szCs w:val="24"/>
          <w:lang w:val="zh-CN"/>
        </w:rPr>
        <w:t>2022年度，我部门全部按要求开展了部门整体支出绩效自评，自评等级为“优”。</w:t>
      </w:r>
      <w:r>
        <w:rPr>
          <w:rFonts w:hint="eastAsia" w:ascii="宋体" w:hAnsi="宋体"/>
          <w:b w:val="0"/>
          <w:bCs/>
          <w:color w:val="auto"/>
          <w:sz w:val="24"/>
          <w:szCs w:val="24"/>
          <w:lang w:val="zh-CN"/>
        </w:rPr>
        <w:t>学院严格按照《中华人民共和国预算法》《中华人民共和国预算法实施条例》《行政事业单位内部控制规范》《兰州市市级预算绩效目标管理实施方案》等规定，强化预算绩效管理，规范各项经费开支，提高资金使用效益，保证资金拨付手续完整、权责清晰，保证资金支出合法合规、真实合理。</w:t>
      </w:r>
    </w:p>
    <w:p>
      <w:pPr>
        <w:keepNext w:val="0"/>
        <w:keepLines w:val="0"/>
        <w:pageBreakBefore w:val="0"/>
        <w:widowControl/>
        <w:kinsoku/>
        <w:wordWrap/>
        <w:overflowPunct/>
        <w:topLinePunct w:val="0"/>
        <w:autoSpaceDE/>
        <w:autoSpaceDN/>
        <w:bidi w:val="0"/>
        <w:adjustRightInd/>
        <w:snapToGrid/>
        <w:spacing w:before="157" w:beforeLines="50" w:after="157" w:afterLines="50" w:afterAutospacing="0"/>
        <w:ind w:firstLine="480" w:firstLineChars="200"/>
        <w:jc w:val="both"/>
        <w:textAlignment w:val="auto"/>
        <w:rPr>
          <w:rFonts w:hint="eastAsia" w:ascii="宋体" w:hAnsi="宋体"/>
          <w:b w:val="0"/>
          <w:bCs/>
          <w:color w:val="auto"/>
          <w:sz w:val="24"/>
          <w:szCs w:val="24"/>
          <w:lang w:val="zh-CN"/>
        </w:rPr>
      </w:pPr>
      <w:r>
        <w:rPr>
          <w:rFonts w:hint="eastAsia" w:ascii="宋体" w:hAnsi="宋体"/>
          <w:b w:val="0"/>
          <w:bCs/>
          <w:color w:val="auto"/>
          <w:sz w:val="24"/>
          <w:szCs w:val="24"/>
          <w:lang w:val="zh-CN"/>
        </w:rPr>
        <w:t>学院在习近平新时代中国特色社会主义思想的指导下，在省委省政府、市委市政府和省教育厅的坚强领导下，坚守“为党育人、为国育才”的初心使命，全面落实“立德树人”根本任务，战役情、保安全，修内涵、创双高，抓质量、稳就业，强服务、做贡献，开创了学院省级“双高计划”院校建设的新局面，圆满完成了2022年度总体绩效目标。</w:t>
      </w:r>
    </w:p>
    <w:p>
      <w:pPr>
        <w:pStyle w:val="5"/>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ind w:left="0" w:leftChars="0" w:firstLine="482" w:firstLineChars="200"/>
        <w:jc w:val="both"/>
        <w:textAlignment w:val="auto"/>
        <w:rPr>
          <w:rFonts w:hint="eastAsia" w:ascii="宋体" w:hAnsi="宋体" w:eastAsia="宋体" w:cs="宋体"/>
          <w:b/>
          <w:bCs/>
          <w:kern w:val="0"/>
          <w:sz w:val="24"/>
          <w:szCs w:val="24"/>
          <w:shd w:val="clear" w:fill="FFFFFF"/>
        </w:rPr>
      </w:pPr>
      <w:r>
        <w:rPr>
          <w:rFonts w:hint="eastAsia" w:ascii="宋体" w:hAnsi="宋体" w:eastAsia="宋体" w:cs="宋体"/>
          <w:b/>
          <w:bCs/>
          <w:kern w:val="0"/>
          <w:sz w:val="24"/>
          <w:szCs w:val="24"/>
          <w:shd w:val="clear" w:fill="FFFFFF"/>
        </w:rPr>
        <w:t>（二）项目绩效自评结果</w:t>
      </w:r>
    </w:p>
    <w:p>
      <w:pPr>
        <w:keepNext w:val="0"/>
        <w:keepLines w:val="0"/>
        <w:pageBreakBefore w:val="0"/>
        <w:widowControl/>
        <w:kinsoku/>
        <w:wordWrap/>
        <w:overflowPunct/>
        <w:topLinePunct w:val="0"/>
        <w:autoSpaceDE/>
        <w:autoSpaceDN/>
        <w:bidi w:val="0"/>
        <w:adjustRightInd/>
        <w:snapToGrid/>
        <w:spacing w:before="157" w:beforeLines="50" w:after="157" w:afterLines="50" w:afterAutospacing="0"/>
        <w:ind w:firstLine="480" w:firstLineChars="200"/>
        <w:jc w:val="both"/>
        <w:textAlignment w:val="auto"/>
        <w:rPr>
          <w:rFonts w:hint="eastAsia" w:ascii="宋体" w:hAnsi="宋体"/>
          <w:b w:val="0"/>
          <w:bCs/>
          <w:color w:val="auto"/>
          <w:sz w:val="24"/>
          <w:szCs w:val="24"/>
          <w:lang w:val="zh-CN"/>
        </w:rPr>
      </w:pPr>
      <w:r>
        <w:rPr>
          <w:rFonts w:hint="eastAsia" w:ascii="宋体" w:hAnsi="宋体"/>
          <w:b w:val="0"/>
          <w:bCs/>
          <w:color w:val="auto"/>
          <w:sz w:val="24"/>
          <w:szCs w:val="24"/>
          <w:lang w:val="zh-CN"/>
        </w:rPr>
        <w:t>2022年，学院部门预算支出项目30个，通过自评，有28个项目结果为“优”，有2个项目结果为“</w:t>
      </w:r>
      <w:r>
        <w:rPr>
          <w:rFonts w:hint="eastAsia" w:ascii="宋体" w:hAnsi="宋体"/>
          <w:b w:val="0"/>
          <w:bCs/>
          <w:color w:val="auto"/>
          <w:sz w:val="24"/>
          <w:szCs w:val="24"/>
          <w:lang w:val="en-US" w:eastAsia="zh-CN"/>
        </w:rPr>
        <w:t>中</w:t>
      </w:r>
      <w:r>
        <w:rPr>
          <w:rFonts w:hint="eastAsia" w:ascii="宋体" w:hAnsi="宋体"/>
          <w:b w:val="0"/>
          <w:bCs/>
          <w:color w:val="auto"/>
          <w:sz w:val="24"/>
          <w:szCs w:val="24"/>
          <w:lang w:val="zh-CN"/>
        </w:rPr>
        <w:t>”，均无偏离绩效目标的情况。各项</w:t>
      </w:r>
      <w:bookmarkStart w:id="0" w:name="_GoBack"/>
      <w:bookmarkEnd w:id="0"/>
      <w:r>
        <w:rPr>
          <w:rFonts w:hint="eastAsia" w:ascii="宋体" w:hAnsi="宋体"/>
          <w:b w:val="0"/>
          <w:bCs/>
          <w:color w:val="auto"/>
          <w:sz w:val="24"/>
          <w:szCs w:val="24"/>
          <w:lang w:val="zh-CN"/>
        </w:rPr>
        <w:t>目自评情况分析如下：</w:t>
      </w:r>
    </w:p>
    <w:p>
      <w:pPr>
        <w:keepNext w:val="0"/>
        <w:keepLines w:val="0"/>
        <w:pageBreakBefore w:val="0"/>
        <w:widowControl/>
        <w:kinsoku/>
        <w:wordWrap/>
        <w:overflowPunct/>
        <w:topLinePunct w:val="0"/>
        <w:autoSpaceDE/>
        <w:autoSpaceDN/>
        <w:bidi w:val="0"/>
        <w:adjustRightInd/>
        <w:snapToGrid/>
        <w:spacing w:before="157" w:beforeLines="50" w:after="157" w:afterLines="50" w:afterAutospacing="0"/>
        <w:ind w:firstLine="480" w:firstLineChars="200"/>
        <w:jc w:val="both"/>
        <w:textAlignment w:val="auto"/>
        <w:rPr>
          <w:rFonts w:hint="eastAsia" w:ascii="宋体" w:hAnsi="宋体"/>
          <w:b w:val="0"/>
          <w:bCs/>
          <w:color w:val="auto"/>
          <w:sz w:val="24"/>
          <w:szCs w:val="24"/>
          <w:lang w:val="zh-CN"/>
        </w:rPr>
      </w:pPr>
      <w:r>
        <w:rPr>
          <w:rFonts w:hint="eastAsia" w:ascii="宋体" w:hAnsi="宋体"/>
          <w:b w:val="0"/>
          <w:bCs/>
          <w:color w:val="auto"/>
          <w:sz w:val="24"/>
          <w:szCs w:val="24"/>
          <w:lang w:val="zh-CN"/>
        </w:rPr>
        <w:t>1.2022年国家助学金市级承担部分</w:t>
      </w:r>
    </w:p>
    <w:p>
      <w:pPr>
        <w:keepNext w:val="0"/>
        <w:keepLines w:val="0"/>
        <w:pageBreakBefore w:val="0"/>
        <w:widowControl/>
        <w:kinsoku/>
        <w:wordWrap/>
        <w:overflowPunct/>
        <w:topLinePunct w:val="0"/>
        <w:autoSpaceDE/>
        <w:autoSpaceDN/>
        <w:bidi w:val="0"/>
        <w:adjustRightInd/>
        <w:snapToGrid/>
        <w:spacing w:before="157" w:beforeLines="50" w:after="157" w:afterLines="50" w:afterAutospacing="0"/>
        <w:ind w:firstLine="480" w:firstLineChars="200"/>
        <w:jc w:val="both"/>
        <w:textAlignment w:val="auto"/>
        <w:rPr>
          <w:rFonts w:hint="eastAsia" w:ascii="宋体" w:hAnsi="宋体"/>
          <w:b w:val="0"/>
          <w:bCs/>
          <w:color w:val="auto"/>
          <w:sz w:val="24"/>
          <w:szCs w:val="24"/>
          <w:lang w:val="zh-CN"/>
        </w:rPr>
      </w:pPr>
      <w:r>
        <w:rPr>
          <w:rFonts w:hint="eastAsia" w:ascii="宋体" w:hAnsi="宋体"/>
          <w:b w:val="0"/>
          <w:bCs/>
          <w:color w:val="auto"/>
          <w:sz w:val="24"/>
          <w:szCs w:val="24"/>
          <w:lang w:val="zh-CN"/>
        </w:rPr>
        <w:t>该项目年初预算金额313.6万元，全年预算金额309.4万元，实际执行金额309.4万元，执行率100%。项目年度总体目标完成情况优秀。项目内容</w:t>
      </w:r>
      <w:r>
        <w:rPr>
          <w:rFonts w:hint="eastAsia" w:ascii="宋体" w:hAnsi="宋体"/>
          <w:b w:val="0"/>
          <w:bCs/>
          <w:color w:val="auto"/>
          <w:sz w:val="24"/>
          <w:szCs w:val="24"/>
          <w:lang w:val="en-US" w:eastAsia="zh-CN"/>
        </w:rPr>
        <w:t>为</w:t>
      </w:r>
      <w:r>
        <w:rPr>
          <w:rFonts w:hint="eastAsia" w:ascii="宋体" w:hAnsi="宋体"/>
          <w:b w:val="0"/>
          <w:bCs/>
          <w:color w:val="auto"/>
          <w:sz w:val="24"/>
          <w:szCs w:val="24"/>
          <w:lang w:val="zh-CN"/>
        </w:rPr>
        <w:t>用于学院5974名家庭经济困难学生发放。本次助学金评审做到建档立卡贫困户学生全覆盖，残疾、农村特困救助、低保户等优先享受，严格按照政策要求按月发放，评审程序公开，组织管理到位，整体满意度达到预算指标，保障了学院家庭困难学生正常生活学习，解决该类学生的后顾之忧，使其顺利完成学业。</w:t>
      </w:r>
    </w:p>
    <w:p>
      <w:pPr>
        <w:keepNext w:val="0"/>
        <w:keepLines w:val="0"/>
        <w:pageBreakBefore w:val="0"/>
        <w:widowControl/>
        <w:kinsoku/>
        <w:wordWrap/>
        <w:overflowPunct/>
        <w:topLinePunct w:val="0"/>
        <w:autoSpaceDE/>
        <w:autoSpaceDN/>
        <w:bidi w:val="0"/>
        <w:adjustRightInd/>
        <w:snapToGrid/>
        <w:spacing w:before="157" w:beforeLines="50" w:after="157" w:afterLines="50" w:afterAutospacing="0"/>
        <w:ind w:left="0" w:leftChars="0" w:firstLine="420" w:firstLineChars="175"/>
        <w:jc w:val="both"/>
        <w:textAlignment w:val="auto"/>
        <w:rPr>
          <w:rFonts w:hint="eastAsia" w:ascii="宋体" w:hAnsi="宋体"/>
          <w:b w:val="0"/>
          <w:bCs/>
          <w:color w:val="auto"/>
          <w:sz w:val="24"/>
          <w:szCs w:val="24"/>
          <w:lang w:val="zh-CN"/>
        </w:rPr>
      </w:pPr>
      <w:r>
        <w:rPr>
          <w:rFonts w:hint="eastAsia" w:ascii="宋体" w:hAnsi="宋体"/>
          <w:b w:val="0"/>
          <w:bCs/>
          <w:color w:val="auto"/>
          <w:sz w:val="24"/>
          <w:szCs w:val="24"/>
          <w:lang w:val="zh-CN"/>
        </w:rPr>
        <w:t>2.图书招标采购</w:t>
      </w:r>
    </w:p>
    <w:p>
      <w:pPr>
        <w:keepNext w:val="0"/>
        <w:keepLines w:val="0"/>
        <w:pageBreakBefore w:val="0"/>
        <w:widowControl/>
        <w:kinsoku/>
        <w:wordWrap/>
        <w:overflowPunct/>
        <w:topLinePunct w:val="0"/>
        <w:autoSpaceDE/>
        <w:autoSpaceDN/>
        <w:bidi w:val="0"/>
        <w:adjustRightInd/>
        <w:snapToGrid/>
        <w:spacing w:before="157" w:beforeLines="50" w:after="157" w:afterLines="50" w:afterAutospacing="0"/>
        <w:ind w:left="0" w:leftChars="0" w:firstLine="420" w:firstLineChars="175"/>
        <w:jc w:val="both"/>
        <w:textAlignment w:val="auto"/>
        <w:rPr>
          <w:rFonts w:hint="eastAsia" w:ascii="宋体" w:hAnsi="宋体"/>
          <w:b w:val="0"/>
          <w:bCs/>
          <w:color w:val="auto"/>
          <w:sz w:val="24"/>
          <w:szCs w:val="24"/>
          <w:lang w:val="zh-CN"/>
        </w:rPr>
      </w:pPr>
      <w:r>
        <w:rPr>
          <w:rFonts w:hint="eastAsia" w:ascii="宋体" w:hAnsi="宋体"/>
          <w:b w:val="0"/>
          <w:bCs/>
          <w:color w:val="auto"/>
          <w:sz w:val="24"/>
          <w:szCs w:val="24"/>
          <w:lang w:val="zh-CN"/>
        </w:rPr>
        <w:t>该项目年初预算金额46万元，全年预算金额46万元，实际执行金额46万元，执行率100%。项目年度总体目标完成情况优秀。项目内容</w:t>
      </w:r>
      <w:r>
        <w:rPr>
          <w:rFonts w:hint="eastAsia" w:ascii="宋体" w:hAnsi="宋体"/>
          <w:b w:val="0"/>
          <w:bCs/>
          <w:color w:val="auto"/>
          <w:sz w:val="24"/>
          <w:szCs w:val="24"/>
          <w:lang w:val="en-US" w:eastAsia="zh-CN"/>
        </w:rPr>
        <w:t>为</w:t>
      </w:r>
      <w:r>
        <w:rPr>
          <w:rFonts w:hint="eastAsia" w:ascii="宋体" w:hAnsi="宋体"/>
          <w:b w:val="0"/>
          <w:bCs/>
          <w:color w:val="auto"/>
          <w:sz w:val="24"/>
          <w:szCs w:val="24"/>
          <w:lang w:val="zh-CN"/>
        </w:rPr>
        <w:t>主要用于采购思政类、教学类、文学类、社科类、自然科学类等十几个类别图书，共计11700册。为师生提供优质文献信息资源，使学院教学、科研、课程改革、精品课及“</w:t>
      </w:r>
      <w:r>
        <w:rPr>
          <w:rFonts w:hint="eastAsia" w:ascii="宋体" w:hAnsi="宋体"/>
          <w:b w:val="0"/>
          <w:bCs/>
          <w:color w:val="auto"/>
          <w:sz w:val="24"/>
          <w:szCs w:val="24"/>
          <w:lang w:val="zh-CN"/>
        </w:rPr>
        <w:t>双高</w:t>
      </w:r>
      <w:r>
        <w:rPr>
          <w:rFonts w:hint="eastAsia" w:ascii="宋体" w:hAnsi="宋体"/>
          <w:b w:val="0"/>
          <w:bCs/>
          <w:color w:val="auto"/>
          <w:sz w:val="24"/>
          <w:szCs w:val="24"/>
          <w:lang w:val="zh-CN"/>
        </w:rPr>
        <w:t>”建设再上新台阶。</w:t>
      </w:r>
    </w:p>
    <w:p>
      <w:pPr>
        <w:keepNext w:val="0"/>
        <w:keepLines w:val="0"/>
        <w:pageBreakBefore w:val="0"/>
        <w:widowControl/>
        <w:kinsoku/>
        <w:wordWrap/>
        <w:overflowPunct/>
        <w:topLinePunct w:val="0"/>
        <w:autoSpaceDE/>
        <w:autoSpaceDN/>
        <w:bidi w:val="0"/>
        <w:adjustRightInd/>
        <w:snapToGrid/>
        <w:spacing w:before="157" w:beforeLines="50" w:after="157" w:afterLines="50" w:afterAutospacing="0"/>
        <w:ind w:left="0" w:leftChars="0" w:firstLine="420" w:firstLineChars="175"/>
        <w:jc w:val="both"/>
        <w:textAlignment w:val="auto"/>
        <w:rPr>
          <w:rFonts w:hint="eastAsia" w:ascii="宋体" w:hAnsi="宋体"/>
          <w:b w:val="0"/>
          <w:bCs/>
          <w:color w:val="auto"/>
          <w:sz w:val="24"/>
          <w:szCs w:val="24"/>
          <w:lang w:val="zh-CN"/>
        </w:rPr>
      </w:pPr>
      <w:r>
        <w:rPr>
          <w:rFonts w:hint="eastAsia" w:ascii="宋体" w:hAnsi="宋体"/>
          <w:b w:val="0"/>
          <w:bCs/>
          <w:color w:val="auto"/>
          <w:sz w:val="24"/>
          <w:szCs w:val="24"/>
          <w:lang w:val="zh-CN"/>
        </w:rPr>
        <w:t>3.兰州职业技术学院总校区主入口及拆迁区域绿化改造项目（二期）</w:t>
      </w:r>
    </w:p>
    <w:p>
      <w:pPr>
        <w:keepNext w:val="0"/>
        <w:keepLines w:val="0"/>
        <w:pageBreakBefore w:val="0"/>
        <w:widowControl/>
        <w:kinsoku/>
        <w:wordWrap/>
        <w:overflowPunct/>
        <w:topLinePunct w:val="0"/>
        <w:autoSpaceDE/>
        <w:autoSpaceDN/>
        <w:bidi w:val="0"/>
        <w:adjustRightInd/>
        <w:snapToGrid/>
        <w:spacing w:before="157" w:beforeLines="50" w:after="157" w:afterLines="50" w:afterAutospacing="0"/>
        <w:ind w:left="0" w:leftChars="0" w:firstLine="420" w:firstLineChars="175"/>
        <w:jc w:val="both"/>
        <w:textAlignment w:val="auto"/>
        <w:rPr>
          <w:rFonts w:hint="eastAsia" w:ascii="宋体" w:hAnsi="宋体"/>
          <w:b w:val="0"/>
          <w:bCs/>
          <w:color w:val="auto"/>
          <w:sz w:val="24"/>
          <w:szCs w:val="24"/>
          <w:lang w:val="zh-CN"/>
        </w:rPr>
      </w:pPr>
      <w:r>
        <w:rPr>
          <w:rFonts w:hint="eastAsia" w:ascii="宋体" w:hAnsi="宋体"/>
          <w:b w:val="0"/>
          <w:bCs/>
          <w:color w:val="auto"/>
          <w:sz w:val="24"/>
          <w:szCs w:val="24"/>
          <w:lang w:val="zh-CN"/>
        </w:rPr>
        <w:t>该项目年初预算金额208万元，全年预算金额198.73万元，实际执行金额198.73万元，执行率100%。项目年度总体目标完成情况优秀。项目内容</w:t>
      </w:r>
      <w:r>
        <w:rPr>
          <w:rFonts w:hint="eastAsia" w:ascii="宋体" w:hAnsi="宋体"/>
          <w:b w:val="0"/>
          <w:bCs/>
          <w:color w:val="auto"/>
          <w:sz w:val="24"/>
          <w:szCs w:val="24"/>
          <w:lang w:val="en-US" w:eastAsia="zh-CN"/>
        </w:rPr>
        <w:t>为</w:t>
      </w:r>
      <w:r>
        <w:rPr>
          <w:rFonts w:hint="eastAsia" w:ascii="宋体" w:hAnsi="宋体"/>
          <w:b w:val="0"/>
          <w:bCs/>
          <w:color w:val="auto"/>
          <w:sz w:val="24"/>
          <w:szCs w:val="24"/>
          <w:lang w:val="zh-CN"/>
        </w:rPr>
        <w:t>学院拆迁项目完成及总校区校门建成投入使用后，</w:t>
      </w:r>
      <w:r>
        <w:rPr>
          <w:rFonts w:hint="eastAsia" w:ascii="宋体" w:hAnsi="宋体"/>
          <w:b w:val="0"/>
          <w:bCs/>
          <w:color w:val="auto"/>
          <w:sz w:val="24"/>
          <w:szCs w:val="24"/>
          <w:lang w:val="en-US" w:eastAsia="zh-CN"/>
        </w:rPr>
        <w:t>对</w:t>
      </w:r>
      <w:r>
        <w:rPr>
          <w:rFonts w:hint="eastAsia" w:ascii="宋体" w:hAnsi="宋体"/>
          <w:b w:val="0"/>
          <w:bCs/>
          <w:color w:val="auto"/>
          <w:sz w:val="24"/>
          <w:szCs w:val="24"/>
          <w:lang w:val="zh-CN"/>
        </w:rPr>
        <w:t>新</w:t>
      </w:r>
      <w:r>
        <w:rPr>
          <w:rFonts w:hint="eastAsia" w:ascii="宋体" w:hAnsi="宋体"/>
          <w:b w:val="0"/>
          <w:bCs/>
          <w:color w:val="auto"/>
          <w:sz w:val="24"/>
          <w:szCs w:val="24"/>
          <w:lang w:val="zh-CN"/>
        </w:rPr>
        <w:t>形成的绿化中心景观区域进行提升改造。该项目能够满足学院总校区在校师生的教学、学习生活需求，提升学院办学条件和办学水平，改善学院中心区域的生态环境，加强学院师生与生态景观的互动，提升了师生在校生活环境。</w:t>
      </w:r>
    </w:p>
    <w:p>
      <w:pPr>
        <w:keepNext w:val="0"/>
        <w:keepLines w:val="0"/>
        <w:pageBreakBefore w:val="0"/>
        <w:widowControl/>
        <w:kinsoku/>
        <w:wordWrap/>
        <w:overflowPunct/>
        <w:topLinePunct w:val="0"/>
        <w:autoSpaceDE/>
        <w:autoSpaceDN/>
        <w:bidi w:val="0"/>
        <w:adjustRightInd/>
        <w:snapToGrid/>
        <w:spacing w:before="157" w:beforeLines="50" w:after="157" w:afterLines="50" w:afterAutospacing="0"/>
        <w:ind w:left="0" w:leftChars="0" w:firstLine="420" w:firstLineChars="175"/>
        <w:jc w:val="both"/>
        <w:textAlignment w:val="auto"/>
        <w:rPr>
          <w:rFonts w:hint="eastAsia" w:ascii="宋体" w:hAnsi="宋体"/>
          <w:b w:val="0"/>
          <w:bCs/>
          <w:color w:val="auto"/>
          <w:sz w:val="24"/>
          <w:szCs w:val="24"/>
          <w:lang w:val="zh-CN"/>
        </w:rPr>
      </w:pPr>
      <w:r>
        <w:rPr>
          <w:rFonts w:hint="eastAsia" w:ascii="宋体" w:hAnsi="宋体"/>
          <w:b w:val="0"/>
          <w:bCs/>
          <w:color w:val="auto"/>
          <w:sz w:val="24"/>
          <w:szCs w:val="24"/>
          <w:lang w:val="zh-CN"/>
        </w:rPr>
        <w:t>4.雁儿湾校区体艺馆电力增容项目</w:t>
      </w:r>
    </w:p>
    <w:p>
      <w:pPr>
        <w:keepNext w:val="0"/>
        <w:keepLines w:val="0"/>
        <w:pageBreakBefore w:val="0"/>
        <w:widowControl/>
        <w:kinsoku/>
        <w:wordWrap/>
        <w:overflowPunct/>
        <w:topLinePunct w:val="0"/>
        <w:autoSpaceDE/>
        <w:autoSpaceDN/>
        <w:bidi w:val="0"/>
        <w:adjustRightInd/>
        <w:snapToGrid/>
        <w:spacing w:before="157" w:beforeLines="50" w:after="157" w:afterLines="50" w:afterAutospacing="0"/>
        <w:ind w:left="0" w:leftChars="0" w:firstLine="420" w:firstLineChars="175"/>
        <w:jc w:val="both"/>
        <w:textAlignment w:val="auto"/>
        <w:rPr>
          <w:rFonts w:hint="eastAsia" w:ascii="宋体" w:hAnsi="宋体"/>
          <w:b w:val="0"/>
          <w:bCs/>
          <w:color w:val="auto"/>
          <w:sz w:val="24"/>
          <w:szCs w:val="24"/>
          <w:lang w:val="zh-CN"/>
        </w:rPr>
      </w:pPr>
      <w:r>
        <w:rPr>
          <w:rFonts w:hint="eastAsia" w:ascii="宋体" w:hAnsi="宋体"/>
          <w:b w:val="0"/>
          <w:bCs/>
          <w:color w:val="auto"/>
          <w:sz w:val="24"/>
          <w:szCs w:val="24"/>
          <w:lang w:val="zh-CN"/>
        </w:rPr>
        <w:t>该项目年初预算金额283万元，全年预算金额278.95万元，实际执行金额278.95万元，执行率100%。项目年度总体目标完成情况优秀。项目内容为学院雁儿湾校区</w:t>
      </w:r>
      <w:r>
        <w:rPr>
          <w:rFonts w:hint="eastAsia" w:ascii="宋体" w:hAnsi="宋体"/>
          <w:b w:val="0"/>
          <w:bCs/>
          <w:color w:val="auto"/>
          <w:sz w:val="24"/>
          <w:szCs w:val="24"/>
          <w:lang w:val="en-US" w:eastAsia="zh-CN"/>
        </w:rPr>
        <w:t>新建</w:t>
      </w:r>
      <w:r>
        <w:rPr>
          <w:rFonts w:hint="eastAsia" w:ascii="宋体" w:hAnsi="宋体"/>
          <w:b w:val="0"/>
          <w:bCs/>
          <w:color w:val="auto"/>
          <w:sz w:val="24"/>
          <w:szCs w:val="24"/>
          <w:lang w:val="zh-CN"/>
        </w:rPr>
        <w:t>9560平米的体艺馆建设项目，面临用电超负荷的问题。</w:t>
      </w:r>
      <w:r>
        <w:rPr>
          <w:rFonts w:hint="eastAsia" w:ascii="宋体" w:hAnsi="宋体"/>
          <w:b w:val="0"/>
          <w:bCs/>
          <w:color w:val="auto"/>
          <w:sz w:val="24"/>
          <w:szCs w:val="24"/>
          <w:lang w:val="en-US" w:eastAsia="zh-CN"/>
        </w:rPr>
        <w:t>为此需</w:t>
      </w:r>
      <w:r>
        <w:rPr>
          <w:rFonts w:hint="eastAsia" w:ascii="宋体" w:hAnsi="宋体"/>
          <w:b w:val="0"/>
          <w:bCs/>
          <w:color w:val="auto"/>
          <w:sz w:val="24"/>
          <w:szCs w:val="24"/>
          <w:lang w:val="zh-CN"/>
        </w:rPr>
        <w:t>新建10kV配电室一座，安装1600kVA变压器1台，高压开关柜3台，配电室电缆沟及室外电缆沟等。项目建成后能够提高雁儿湾校区电力使用效率，降低设施维护成本，完善后勤保障基础设施，加强学院用电安全，保障教育活动正常运行，提升办学条件，扩大学院社会影响力。</w:t>
      </w:r>
    </w:p>
    <w:p>
      <w:pPr>
        <w:keepNext w:val="0"/>
        <w:keepLines w:val="0"/>
        <w:pageBreakBefore w:val="0"/>
        <w:widowControl/>
        <w:kinsoku/>
        <w:wordWrap/>
        <w:overflowPunct/>
        <w:topLinePunct w:val="0"/>
        <w:autoSpaceDE/>
        <w:autoSpaceDN/>
        <w:bidi w:val="0"/>
        <w:adjustRightInd/>
        <w:snapToGrid/>
        <w:spacing w:before="157" w:beforeLines="50" w:after="157" w:afterLines="50" w:afterAutospacing="0"/>
        <w:ind w:left="0" w:leftChars="0" w:firstLine="420" w:firstLineChars="175"/>
        <w:jc w:val="both"/>
        <w:textAlignment w:val="auto"/>
        <w:rPr>
          <w:rFonts w:hint="eastAsia" w:ascii="宋体" w:hAnsi="宋体"/>
          <w:b w:val="0"/>
          <w:bCs/>
          <w:color w:val="auto"/>
          <w:sz w:val="24"/>
          <w:szCs w:val="24"/>
          <w:lang w:val="zh-CN"/>
        </w:rPr>
      </w:pPr>
      <w:r>
        <w:rPr>
          <w:rFonts w:hint="eastAsia" w:ascii="宋体" w:hAnsi="宋体"/>
          <w:b w:val="0"/>
          <w:bCs/>
          <w:color w:val="auto"/>
          <w:sz w:val="24"/>
          <w:szCs w:val="24"/>
          <w:lang w:val="zh-CN"/>
        </w:rPr>
        <w:t>5.总校区教学基本条件补充建设项目</w:t>
      </w:r>
    </w:p>
    <w:p>
      <w:pPr>
        <w:keepNext w:val="0"/>
        <w:keepLines w:val="0"/>
        <w:pageBreakBefore w:val="0"/>
        <w:widowControl/>
        <w:kinsoku/>
        <w:wordWrap/>
        <w:overflowPunct/>
        <w:topLinePunct w:val="0"/>
        <w:autoSpaceDE/>
        <w:autoSpaceDN/>
        <w:bidi w:val="0"/>
        <w:adjustRightInd/>
        <w:snapToGrid/>
        <w:spacing w:before="157" w:beforeLines="50" w:after="157" w:afterLines="50" w:afterAutospacing="0"/>
        <w:ind w:left="0" w:leftChars="0" w:firstLine="420" w:firstLineChars="175"/>
        <w:jc w:val="both"/>
        <w:textAlignment w:val="auto"/>
        <w:rPr>
          <w:rFonts w:hint="eastAsia" w:ascii="宋体" w:hAnsi="宋体"/>
          <w:b w:val="0"/>
          <w:bCs/>
          <w:color w:val="auto"/>
          <w:sz w:val="24"/>
          <w:szCs w:val="24"/>
          <w:lang w:val="zh-CN"/>
        </w:rPr>
      </w:pPr>
      <w:r>
        <w:rPr>
          <w:rFonts w:hint="eastAsia" w:ascii="宋体" w:hAnsi="宋体"/>
          <w:b w:val="0"/>
          <w:bCs/>
          <w:color w:val="auto"/>
          <w:sz w:val="24"/>
          <w:szCs w:val="24"/>
          <w:lang w:val="zh-CN"/>
        </w:rPr>
        <w:t>该项目年初预算金额70万元，全年预算金额69.125万元，实际执行金额69.125万元，执行率100%。项目年度总体目标完成情况优秀。项目内容</w:t>
      </w:r>
      <w:r>
        <w:rPr>
          <w:rFonts w:hint="eastAsia" w:ascii="宋体" w:hAnsi="宋体"/>
          <w:b w:val="0"/>
          <w:bCs/>
          <w:color w:val="auto"/>
          <w:sz w:val="24"/>
          <w:szCs w:val="24"/>
          <w:lang w:val="en-US" w:eastAsia="zh-CN"/>
        </w:rPr>
        <w:t>为</w:t>
      </w:r>
      <w:r>
        <w:rPr>
          <w:rFonts w:hint="eastAsia" w:ascii="宋体" w:hAnsi="宋体"/>
          <w:b w:val="0"/>
          <w:bCs/>
          <w:color w:val="auto"/>
          <w:sz w:val="24"/>
          <w:szCs w:val="24"/>
          <w:lang w:val="zh-CN"/>
        </w:rPr>
        <w:t>通过招标采购教室课桌椅2400套，主要用于总校区教室课桌椅更新。通过项目建设可满足学生及社会培训的教学需求，提升其满意度，为办好良好的职业教育奠定基础。</w:t>
      </w:r>
    </w:p>
    <w:p>
      <w:pPr>
        <w:keepNext w:val="0"/>
        <w:keepLines w:val="0"/>
        <w:pageBreakBefore w:val="0"/>
        <w:widowControl/>
        <w:kinsoku/>
        <w:wordWrap/>
        <w:overflowPunct/>
        <w:topLinePunct w:val="0"/>
        <w:autoSpaceDE/>
        <w:autoSpaceDN/>
        <w:bidi w:val="0"/>
        <w:adjustRightInd/>
        <w:snapToGrid/>
        <w:spacing w:before="157" w:beforeLines="50" w:after="157" w:afterLines="50" w:afterAutospacing="0"/>
        <w:ind w:left="0" w:leftChars="0" w:firstLine="420" w:firstLineChars="175"/>
        <w:jc w:val="both"/>
        <w:textAlignment w:val="auto"/>
        <w:rPr>
          <w:rFonts w:hint="eastAsia" w:ascii="宋体" w:hAnsi="宋体"/>
          <w:b w:val="0"/>
          <w:bCs/>
          <w:color w:val="auto"/>
          <w:sz w:val="24"/>
          <w:szCs w:val="24"/>
          <w:lang w:val="zh-CN"/>
        </w:rPr>
      </w:pPr>
      <w:r>
        <w:rPr>
          <w:rFonts w:hint="eastAsia" w:ascii="宋体" w:hAnsi="宋体"/>
          <w:b w:val="0"/>
          <w:bCs/>
          <w:color w:val="auto"/>
          <w:sz w:val="24"/>
          <w:szCs w:val="24"/>
          <w:lang w:val="zh-CN"/>
        </w:rPr>
        <w:t>6.竞赛专项</w:t>
      </w:r>
    </w:p>
    <w:p>
      <w:pPr>
        <w:keepNext w:val="0"/>
        <w:keepLines w:val="0"/>
        <w:pageBreakBefore w:val="0"/>
        <w:widowControl/>
        <w:kinsoku/>
        <w:wordWrap/>
        <w:overflowPunct/>
        <w:topLinePunct w:val="0"/>
        <w:autoSpaceDE/>
        <w:autoSpaceDN/>
        <w:bidi w:val="0"/>
        <w:adjustRightInd/>
        <w:snapToGrid/>
        <w:spacing w:before="157" w:beforeLines="50" w:after="157" w:afterLines="50" w:afterAutospacing="0"/>
        <w:ind w:left="0" w:leftChars="0" w:firstLine="420" w:firstLineChars="175"/>
        <w:jc w:val="both"/>
        <w:textAlignment w:val="auto"/>
        <w:rPr>
          <w:rFonts w:hint="eastAsia" w:ascii="宋体" w:hAnsi="宋体"/>
          <w:b w:val="0"/>
          <w:bCs/>
          <w:color w:val="auto"/>
          <w:sz w:val="24"/>
          <w:szCs w:val="24"/>
          <w:lang w:val="zh-CN"/>
        </w:rPr>
      </w:pPr>
      <w:r>
        <w:rPr>
          <w:rFonts w:hint="eastAsia" w:ascii="宋体" w:hAnsi="宋体"/>
          <w:b w:val="0"/>
          <w:bCs/>
          <w:color w:val="auto"/>
          <w:sz w:val="24"/>
          <w:szCs w:val="24"/>
          <w:lang w:val="zh-CN"/>
        </w:rPr>
        <w:t>该项目年初预算金额260万元，全年预算金额260万元，实际执行金额260万元，执行率100%。项目年度总体目标完成情况优秀。项目内容为组织师生参加机电类、汽车类、生物类、数传类、经管类、教育类、非遗类、现代服务类、电信类、艺术类、体育类等适合学院各专业或学科发展的竞赛。通过承办竞赛，提高学院服务社会能力和影响力；通过参加竞赛，为学院师生提供展示专业水平的平台，通过参加竞赛锻炼学校竞赛队伍，提高教师、学生竞赛能力，检验教学水平，通过竞赛查缺补漏，促进专业发展水平。</w:t>
      </w:r>
    </w:p>
    <w:p>
      <w:pPr>
        <w:keepNext w:val="0"/>
        <w:keepLines w:val="0"/>
        <w:pageBreakBefore w:val="0"/>
        <w:widowControl/>
        <w:kinsoku/>
        <w:wordWrap/>
        <w:overflowPunct/>
        <w:topLinePunct w:val="0"/>
        <w:autoSpaceDE/>
        <w:autoSpaceDN/>
        <w:bidi w:val="0"/>
        <w:adjustRightInd/>
        <w:snapToGrid/>
        <w:spacing w:before="157" w:beforeLines="50" w:after="157" w:afterLines="50" w:afterAutospacing="0"/>
        <w:ind w:left="0" w:leftChars="0" w:firstLine="420" w:firstLineChars="175"/>
        <w:jc w:val="both"/>
        <w:textAlignment w:val="auto"/>
        <w:rPr>
          <w:rFonts w:hint="eastAsia" w:ascii="宋体" w:hAnsi="宋体"/>
          <w:b w:val="0"/>
          <w:bCs/>
          <w:color w:val="auto"/>
          <w:sz w:val="24"/>
          <w:szCs w:val="24"/>
          <w:lang w:val="zh-CN"/>
        </w:rPr>
      </w:pPr>
      <w:r>
        <w:rPr>
          <w:rFonts w:hint="eastAsia" w:ascii="宋体" w:hAnsi="宋体"/>
          <w:b w:val="0"/>
          <w:bCs/>
          <w:color w:val="auto"/>
          <w:sz w:val="24"/>
          <w:szCs w:val="24"/>
          <w:lang w:val="zh-CN"/>
        </w:rPr>
        <w:t>7.“双高”校文化建设中心项目（一期）</w:t>
      </w:r>
    </w:p>
    <w:p>
      <w:pPr>
        <w:keepNext w:val="0"/>
        <w:keepLines w:val="0"/>
        <w:pageBreakBefore w:val="0"/>
        <w:widowControl/>
        <w:kinsoku/>
        <w:wordWrap/>
        <w:overflowPunct/>
        <w:topLinePunct w:val="0"/>
        <w:autoSpaceDE/>
        <w:autoSpaceDN/>
        <w:bidi w:val="0"/>
        <w:adjustRightInd/>
        <w:snapToGrid/>
        <w:spacing w:before="157" w:beforeLines="50" w:after="157" w:afterLines="50" w:afterAutospacing="0"/>
        <w:ind w:left="0" w:leftChars="0" w:firstLine="420" w:firstLineChars="175"/>
        <w:jc w:val="both"/>
        <w:textAlignment w:val="auto"/>
        <w:rPr>
          <w:rFonts w:hint="eastAsia" w:ascii="宋体" w:hAnsi="宋体"/>
          <w:b w:val="0"/>
          <w:bCs/>
          <w:color w:val="auto"/>
          <w:sz w:val="24"/>
          <w:szCs w:val="24"/>
          <w:lang w:val="zh-CN"/>
        </w:rPr>
      </w:pPr>
      <w:r>
        <w:rPr>
          <w:rFonts w:hint="eastAsia" w:ascii="宋体" w:hAnsi="宋体"/>
          <w:b w:val="0"/>
          <w:bCs/>
          <w:color w:val="auto"/>
          <w:sz w:val="24"/>
          <w:szCs w:val="24"/>
          <w:lang w:val="zh-CN"/>
        </w:rPr>
        <w:t>该项目年初预算金额150万元，全年预算金额69.125万元，实际执行金额135.16万元，执行率100%。项目年度总体目标完成情况优秀。项目内容为</w:t>
      </w:r>
      <w:r>
        <w:rPr>
          <w:rFonts w:hint="eastAsia" w:ascii="宋体" w:hAnsi="宋体"/>
          <w:b w:val="0"/>
          <w:bCs/>
          <w:color w:val="auto"/>
          <w:sz w:val="24"/>
          <w:szCs w:val="24"/>
          <w:lang w:val="en-US" w:eastAsia="zh-CN"/>
        </w:rPr>
        <w:t>对</w:t>
      </w:r>
      <w:r>
        <w:rPr>
          <w:rFonts w:hint="eastAsia" w:ascii="宋体" w:hAnsi="宋体"/>
          <w:b w:val="0"/>
          <w:bCs/>
          <w:color w:val="auto"/>
          <w:sz w:val="24"/>
          <w:szCs w:val="24"/>
          <w:lang w:val="zh-CN"/>
        </w:rPr>
        <w:t>图书馆二楼文化、会议（大小）、接待、临展、综合实训楼大厅文化等的建设。通过项目建设</w:t>
      </w:r>
      <w:r>
        <w:rPr>
          <w:rFonts w:hint="eastAsia" w:ascii="宋体" w:hAnsi="宋体"/>
          <w:b w:val="0"/>
          <w:bCs/>
          <w:color w:val="auto"/>
          <w:sz w:val="24"/>
          <w:szCs w:val="24"/>
          <w:lang w:val="en-US" w:eastAsia="zh-CN"/>
        </w:rPr>
        <w:t>可</w:t>
      </w:r>
      <w:r>
        <w:rPr>
          <w:rFonts w:hint="eastAsia" w:ascii="宋体" w:hAnsi="宋体"/>
          <w:b w:val="0"/>
          <w:bCs/>
          <w:color w:val="auto"/>
          <w:sz w:val="24"/>
          <w:szCs w:val="24"/>
          <w:lang w:val="zh-CN"/>
        </w:rPr>
        <w:t>加强校园文化建设，提升治学理念、丰富办学内涵，提升学院整体水平，提高办公效率，服务地方经济。</w:t>
      </w:r>
    </w:p>
    <w:p>
      <w:pPr>
        <w:keepNext w:val="0"/>
        <w:keepLines w:val="0"/>
        <w:pageBreakBefore w:val="0"/>
        <w:widowControl/>
        <w:kinsoku/>
        <w:wordWrap/>
        <w:overflowPunct/>
        <w:topLinePunct w:val="0"/>
        <w:autoSpaceDE/>
        <w:autoSpaceDN/>
        <w:bidi w:val="0"/>
        <w:adjustRightInd/>
        <w:snapToGrid/>
        <w:spacing w:before="157" w:beforeLines="50" w:after="157" w:afterLines="50" w:afterAutospacing="0"/>
        <w:ind w:firstLine="480" w:firstLineChars="200"/>
        <w:jc w:val="both"/>
        <w:textAlignment w:val="auto"/>
        <w:rPr>
          <w:rFonts w:hint="eastAsia" w:ascii="宋体" w:hAnsi="宋体"/>
          <w:b w:val="0"/>
          <w:bCs/>
          <w:color w:val="auto"/>
          <w:sz w:val="24"/>
          <w:szCs w:val="24"/>
          <w:lang w:val="zh-CN"/>
        </w:rPr>
      </w:pPr>
      <w:r>
        <w:rPr>
          <w:rFonts w:hint="eastAsia" w:ascii="宋体" w:hAnsi="宋体"/>
          <w:b w:val="0"/>
          <w:bCs/>
          <w:color w:val="auto"/>
          <w:sz w:val="24"/>
          <w:szCs w:val="24"/>
          <w:lang w:val="zh-CN"/>
        </w:rPr>
        <w:t>8.融媒体中心建设项目（一期）</w:t>
      </w:r>
    </w:p>
    <w:p>
      <w:pPr>
        <w:keepNext w:val="0"/>
        <w:keepLines w:val="0"/>
        <w:pageBreakBefore w:val="0"/>
        <w:widowControl/>
        <w:kinsoku/>
        <w:wordWrap/>
        <w:overflowPunct/>
        <w:topLinePunct w:val="0"/>
        <w:autoSpaceDE/>
        <w:autoSpaceDN/>
        <w:bidi w:val="0"/>
        <w:adjustRightInd/>
        <w:snapToGrid/>
        <w:spacing w:before="157" w:beforeLines="50" w:after="157" w:afterLines="50" w:afterAutospacing="0"/>
        <w:ind w:left="0" w:leftChars="0" w:firstLine="420" w:firstLineChars="175"/>
        <w:jc w:val="both"/>
        <w:textAlignment w:val="auto"/>
        <w:rPr>
          <w:rFonts w:hint="eastAsia" w:ascii="宋体" w:hAnsi="宋体"/>
          <w:b w:val="0"/>
          <w:bCs/>
          <w:color w:val="auto"/>
          <w:sz w:val="24"/>
          <w:szCs w:val="24"/>
          <w:lang w:val="zh-CN"/>
        </w:rPr>
      </w:pPr>
      <w:r>
        <w:rPr>
          <w:rFonts w:hint="eastAsia" w:ascii="宋体" w:hAnsi="宋体"/>
          <w:b w:val="0"/>
          <w:bCs/>
          <w:color w:val="auto"/>
          <w:sz w:val="24"/>
          <w:szCs w:val="24"/>
          <w:lang w:val="zh-CN"/>
        </w:rPr>
        <w:t>该项目年初预算金额105万元，全年预算金额104.7万元，实际执行金额104.7万元，执行率100%。项目年度总体目标完成情况优秀。项目内容为建立融媒体中心，包括购置分布式融合功能设备、融合生产力统计及指挥报道功能设备等。通过项目建设可提升学院宣传能力，巩固意识形态，服务地方经济，为办好良好的职业教育奠定基础。</w:t>
      </w:r>
    </w:p>
    <w:p>
      <w:pPr>
        <w:keepNext w:val="0"/>
        <w:keepLines w:val="0"/>
        <w:pageBreakBefore w:val="0"/>
        <w:widowControl/>
        <w:kinsoku/>
        <w:wordWrap/>
        <w:overflowPunct/>
        <w:topLinePunct w:val="0"/>
        <w:autoSpaceDE/>
        <w:autoSpaceDN/>
        <w:bidi w:val="0"/>
        <w:adjustRightInd/>
        <w:snapToGrid/>
        <w:spacing w:before="157" w:beforeLines="50" w:after="157" w:afterLines="50" w:afterAutospacing="0"/>
        <w:ind w:left="0" w:leftChars="0" w:firstLine="420" w:firstLineChars="175"/>
        <w:jc w:val="both"/>
        <w:textAlignment w:val="auto"/>
        <w:rPr>
          <w:rFonts w:hint="eastAsia" w:ascii="宋体" w:hAnsi="宋体"/>
          <w:b w:val="0"/>
          <w:bCs/>
          <w:color w:val="auto"/>
          <w:sz w:val="24"/>
          <w:szCs w:val="24"/>
          <w:lang w:val="zh-CN"/>
        </w:rPr>
      </w:pPr>
      <w:r>
        <w:rPr>
          <w:rFonts w:hint="eastAsia" w:ascii="宋体" w:hAnsi="宋体"/>
          <w:b w:val="0"/>
          <w:bCs/>
          <w:color w:val="auto"/>
          <w:sz w:val="24"/>
          <w:szCs w:val="24"/>
          <w:lang w:val="zh-CN"/>
        </w:rPr>
        <w:t>9.房租及物业费</w:t>
      </w:r>
    </w:p>
    <w:p>
      <w:pPr>
        <w:keepNext w:val="0"/>
        <w:keepLines w:val="0"/>
        <w:pageBreakBefore w:val="0"/>
        <w:widowControl/>
        <w:kinsoku/>
        <w:wordWrap/>
        <w:overflowPunct/>
        <w:topLinePunct w:val="0"/>
        <w:autoSpaceDE/>
        <w:autoSpaceDN/>
        <w:bidi w:val="0"/>
        <w:adjustRightInd/>
        <w:snapToGrid/>
        <w:spacing w:before="157" w:beforeLines="50" w:after="157" w:afterLines="50" w:afterAutospacing="0"/>
        <w:ind w:left="0" w:leftChars="0" w:firstLine="420" w:firstLineChars="175"/>
        <w:jc w:val="both"/>
        <w:textAlignment w:val="auto"/>
        <w:rPr>
          <w:rFonts w:hint="eastAsia" w:ascii="宋体" w:hAnsi="宋体"/>
          <w:b w:val="0"/>
          <w:bCs/>
          <w:color w:val="auto"/>
          <w:sz w:val="24"/>
          <w:szCs w:val="24"/>
          <w:lang w:val="zh-CN"/>
        </w:rPr>
      </w:pPr>
      <w:r>
        <w:rPr>
          <w:rFonts w:hint="eastAsia" w:ascii="宋体" w:hAnsi="宋体"/>
          <w:b w:val="0"/>
          <w:bCs/>
          <w:color w:val="auto"/>
          <w:sz w:val="24"/>
          <w:szCs w:val="24"/>
          <w:lang w:val="zh-CN"/>
        </w:rPr>
        <w:t>该项目为预算追加项目，年初预算金额0万元，全年预算金额180万元，实际执行金额180万元，执行率100%。项目年度总体目标完成情况优秀。项目内容为物业管理项目主要包括5个方面，公共楼宇管理及学生公寓管理，室外环境卫生管理，绿化养护管理，校园秩序管理</w:t>
      </w:r>
      <w:r>
        <w:rPr>
          <w:rFonts w:hint="eastAsia" w:ascii="宋体" w:hAnsi="宋体"/>
          <w:b w:val="0"/>
          <w:bCs/>
          <w:color w:val="auto"/>
          <w:sz w:val="24"/>
          <w:szCs w:val="24"/>
          <w:lang w:val="en-US" w:eastAsia="zh-CN"/>
        </w:rPr>
        <w:t>，</w:t>
      </w:r>
      <w:r>
        <w:rPr>
          <w:rFonts w:hint="eastAsia" w:ascii="宋体" w:hAnsi="宋体"/>
          <w:b w:val="0"/>
          <w:bCs/>
          <w:color w:val="auto"/>
          <w:sz w:val="24"/>
          <w:szCs w:val="24"/>
          <w:lang w:val="zh-CN"/>
        </w:rPr>
        <w:t>物业化区域内零星维修服务和设施设备服务。2022年三校区物业服务项目全部完成，有效保障学院教育教学活动正常运转。</w:t>
      </w:r>
    </w:p>
    <w:p>
      <w:pPr>
        <w:keepNext w:val="0"/>
        <w:keepLines w:val="0"/>
        <w:pageBreakBefore w:val="0"/>
        <w:widowControl/>
        <w:kinsoku/>
        <w:wordWrap/>
        <w:overflowPunct/>
        <w:topLinePunct w:val="0"/>
        <w:autoSpaceDE/>
        <w:autoSpaceDN/>
        <w:bidi w:val="0"/>
        <w:adjustRightInd/>
        <w:snapToGrid/>
        <w:spacing w:before="157" w:beforeLines="50" w:after="157" w:afterLines="50" w:afterAutospacing="0"/>
        <w:ind w:left="0" w:leftChars="0" w:firstLine="420" w:firstLineChars="175"/>
        <w:jc w:val="both"/>
        <w:textAlignment w:val="auto"/>
        <w:rPr>
          <w:rFonts w:hint="eastAsia" w:ascii="宋体" w:hAnsi="宋体"/>
          <w:b w:val="0"/>
          <w:bCs/>
          <w:color w:val="auto"/>
          <w:sz w:val="24"/>
          <w:szCs w:val="24"/>
          <w:lang w:val="zh-CN"/>
        </w:rPr>
      </w:pPr>
      <w:r>
        <w:rPr>
          <w:rFonts w:hint="eastAsia" w:ascii="宋体" w:hAnsi="宋体"/>
          <w:b w:val="0"/>
          <w:bCs/>
          <w:color w:val="auto"/>
          <w:sz w:val="24"/>
          <w:szCs w:val="24"/>
          <w:lang w:val="zh-CN"/>
        </w:rPr>
        <w:t>10.CNKI期刊数据库使用费</w:t>
      </w:r>
    </w:p>
    <w:p>
      <w:pPr>
        <w:keepNext w:val="0"/>
        <w:keepLines w:val="0"/>
        <w:pageBreakBefore w:val="0"/>
        <w:widowControl/>
        <w:kinsoku/>
        <w:wordWrap/>
        <w:overflowPunct/>
        <w:topLinePunct w:val="0"/>
        <w:autoSpaceDE/>
        <w:autoSpaceDN/>
        <w:bidi w:val="0"/>
        <w:adjustRightInd/>
        <w:snapToGrid/>
        <w:spacing w:before="157" w:beforeLines="50" w:after="157" w:afterLines="50" w:afterAutospacing="0"/>
        <w:ind w:left="0" w:leftChars="0" w:firstLine="420" w:firstLineChars="175"/>
        <w:jc w:val="both"/>
        <w:textAlignment w:val="auto"/>
        <w:rPr>
          <w:rFonts w:hint="eastAsia" w:ascii="宋体" w:hAnsi="宋体"/>
          <w:b w:val="0"/>
          <w:bCs/>
          <w:color w:val="auto"/>
          <w:sz w:val="24"/>
          <w:szCs w:val="24"/>
          <w:lang w:val="zh-CN"/>
        </w:rPr>
      </w:pPr>
      <w:r>
        <w:rPr>
          <w:rFonts w:hint="eastAsia" w:ascii="宋体" w:hAnsi="宋体"/>
          <w:b w:val="0"/>
          <w:bCs/>
          <w:color w:val="auto"/>
          <w:sz w:val="24"/>
          <w:szCs w:val="24"/>
          <w:lang w:val="zh-CN"/>
        </w:rPr>
        <w:t>该项目为预算追加项目，年初预算金额0万元，全年预算金额17万元，实际执行金额17万元，执行率100%。项目年度总体目标完成情况优秀。项目内容为该项目是学院现有知网数据库的资源的使用费。该项目通过CNKI期刊数据，建立学院的专题数字图书馆，提升教师的科研能力和教学能力。</w:t>
      </w:r>
    </w:p>
    <w:p>
      <w:pPr>
        <w:keepNext w:val="0"/>
        <w:keepLines w:val="0"/>
        <w:pageBreakBefore w:val="0"/>
        <w:widowControl/>
        <w:kinsoku/>
        <w:wordWrap/>
        <w:overflowPunct/>
        <w:topLinePunct w:val="0"/>
        <w:autoSpaceDE/>
        <w:autoSpaceDN/>
        <w:bidi w:val="0"/>
        <w:adjustRightInd/>
        <w:snapToGrid/>
        <w:spacing w:before="157" w:beforeLines="50" w:after="157" w:afterLines="50" w:afterAutospacing="0"/>
        <w:ind w:left="0" w:leftChars="0" w:firstLine="420" w:firstLineChars="175"/>
        <w:jc w:val="both"/>
        <w:textAlignment w:val="auto"/>
        <w:rPr>
          <w:rFonts w:hint="eastAsia" w:ascii="宋体" w:hAnsi="宋体"/>
          <w:b w:val="0"/>
          <w:bCs/>
          <w:color w:val="auto"/>
          <w:sz w:val="24"/>
          <w:szCs w:val="24"/>
          <w:lang w:val="zh-CN"/>
        </w:rPr>
      </w:pPr>
      <w:r>
        <w:rPr>
          <w:rFonts w:hint="eastAsia" w:ascii="宋体" w:hAnsi="宋体"/>
          <w:b w:val="0"/>
          <w:bCs/>
          <w:color w:val="auto"/>
          <w:sz w:val="24"/>
          <w:szCs w:val="24"/>
          <w:lang w:val="zh-CN"/>
        </w:rPr>
        <w:t>11.超星电子书刊借阅机更新服务年费</w:t>
      </w:r>
    </w:p>
    <w:p>
      <w:pPr>
        <w:keepNext w:val="0"/>
        <w:keepLines w:val="0"/>
        <w:pageBreakBefore w:val="0"/>
        <w:widowControl/>
        <w:kinsoku/>
        <w:wordWrap/>
        <w:overflowPunct/>
        <w:topLinePunct w:val="0"/>
        <w:autoSpaceDE/>
        <w:autoSpaceDN/>
        <w:bidi w:val="0"/>
        <w:adjustRightInd/>
        <w:snapToGrid/>
        <w:spacing w:before="157" w:beforeLines="50" w:after="157" w:afterLines="50" w:afterAutospacing="0"/>
        <w:ind w:left="0" w:leftChars="0" w:firstLine="420" w:firstLineChars="175"/>
        <w:jc w:val="both"/>
        <w:textAlignment w:val="auto"/>
        <w:rPr>
          <w:rFonts w:hint="eastAsia" w:ascii="宋体" w:hAnsi="宋体"/>
          <w:b w:val="0"/>
          <w:bCs/>
          <w:color w:val="auto"/>
          <w:sz w:val="24"/>
          <w:szCs w:val="24"/>
          <w:lang w:val="zh-CN"/>
        </w:rPr>
      </w:pPr>
      <w:r>
        <w:rPr>
          <w:rFonts w:hint="eastAsia" w:ascii="宋体" w:hAnsi="宋体"/>
          <w:b w:val="0"/>
          <w:bCs/>
          <w:color w:val="auto"/>
          <w:sz w:val="24"/>
          <w:szCs w:val="24"/>
          <w:lang w:val="zh-CN"/>
        </w:rPr>
        <w:t>该项目为预算追加项目，年初预算金额0万元，全年预算金额1.5万元，实际执行金额1.5万元，执行率100%。项目年度总体目标完成情况优秀。项目内容为该项目是学院现有三台超星电子书刊借阅机的服务年费。该项目有助于师生利用碎片化的时间进行移动阅读，保障师生随时随地有书可读，期刊、杂志等随时更新，可以满足师生对新书及最新期刊杂志的阅读需求。</w:t>
      </w:r>
    </w:p>
    <w:p>
      <w:pPr>
        <w:keepNext w:val="0"/>
        <w:keepLines w:val="0"/>
        <w:pageBreakBefore w:val="0"/>
        <w:widowControl/>
        <w:kinsoku/>
        <w:wordWrap/>
        <w:overflowPunct/>
        <w:topLinePunct w:val="0"/>
        <w:autoSpaceDE/>
        <w:autoSpaceDN/>
        <w:bidi w:val="0"/>
        <w:adjustRightInd/>
        <w:snapToGrid/>
        <w:spacing w:before="157" w:beforeLines="50" w:after="157" w:afterLines="50" w:afterAutospacing="0"/>
        <w:ind w:left="0" w:leftChars="0" w:firstLine="420" w:firstLineChars="175"/>
        <w:jc w:val="both"/>
        <w:textAlignment w:val="auto"/>
        <w:rPr>
          <w:rFonts w:hint="eastAsia" w:ascii="宋体" w:hAnsi="宋体"/>
          <w:b w:val="0"/>
          <w:bCs/>
          <w:color w:val="auto"/>
          <w:sz w:val="24"/>
          <w:szCs w:val="24"/>
          <w:lang w:val="zh-CN"/>
        </w:rPr>
      </w:pPr>
      <w:r>
        <w:rPr>
          <w:rFonts w:hint="eastAsia" w:ascii="宋体" w:hAnsi="宋体"/>
          <w:b w:val="0"/>
          <w:bCs/>
          <w:color w:val="auto"/>
          <w:sz w:val="24"/>
          <w:szCs w:val="24"/>
          <w:lang w:val="zh-CN"/>
        </w:rPr>
        <w:t>12.超星教学资源平台租赁</w:t>
      </w:r>
    </w:p>
    <w:p>
      <w:pPr>
        <w:keepNext w:val="0"/>
        <w:keepLines w:val="0"/>
        <w:pageBreakBefore w:val="0"/>
        <w:widowControl/>
        <w:kinsoku/>
        <w:wordWrap/>
        <w:overflowPunct/>
        <w:topLinePunct w:val="0"/>
        <w:autoSpaceDE/>
        <w:autoSpaceDN/>
        <w:bidi w:val="0"/>
        <w:adjustRightInd/>
        <w:snapToGrid/>
        <w:spacing w:before="157" w:beforeLines="50" w:after="157" w:afterLines="50" w:afterAutospacing="0"/>
        <w:ind w:left="0" w:leftChars="0" w:firstLine="420" w:firstLineChars="175"/>
        <w:jc w:val="both"/>
        <w:textAlignment w:val="auto"/>
        <w:rPr>
          <w:rFonts w:hint="eastAsia" w:ascii="宋体" w:hAnsi="宋体"/>
          <w:b w:val="0"/>
          <w:bCs/>
          <w:color w:val="auto"/>
          <w:sz w:val="24"/>
          <w:szCs w:val="24"/>
          <w:lang w:val="zh-CN"/>
        </w:rPr>
      </w:pPr>
      <w:r>
        <w:rPr>
          <w:rFonts w:hint="eastAsia" w:ascii="宋体" w:hAnsi="宋体"/>
          <w:b w:val="0"/>
          <w:bCs/>
          <w:color w:val="auto"/>
          <w:sz w:val="24"/>
          <w:szCs w:val="24"/>
          <w:lang w:val="zh-CN"/>
        </w:rPr>
        <w:t>该项目为预算追加项目，年初预算金额0万元，全年预算金额25万元，实际执行金额25万元，执行率100%。项目年度总体目标完成情况优秀。项目内容为</w:t>
      </w:r>
      <w:r>
        <w:rPr>
          <w:rFonts w:hint="eastAsia" w:ascii="宋体" w:hAnsi="宋体"/>
          <w:b w:val="0"/>
          <w:bCs/>
          <w:color w:val="auto"/>
          <w:sz w:val="24"/>
          <w:szCs w:val="24"/>
          <w:lang w:val="en-US" w:eastAsia="zh-CN"/>
        </w:rPr>
        <w:t>提供</w:t>
      </w:r>
      <w:r>
        <w:rPr>
          <w:rFonts w:hint="eastAsia" w:ascii="宋体" w:hAnsi="宋体"/>
          <w:b w:val="0"/>
          <w:bCs/>
          <w:color w:val="auto"/>
          <w:sz w:val="24"/>
          <w:szCs w:val="24"/>
          <w:lang w:val="zh-CN"/>
        </w:rPr>
        <w:t>集高校教师在线培训功能和教师发展中心业务管理功能为一体的新一代网络学习空间平台，为学院开设公选课程</w:t>
      </w:r>
      <w:r>
        <w:rPr>
          <w:rFonts w:hint="eastAsia" w:ascii="宋体" w:hAnsi="宋体"/>
          <w:b w:val="0"/>
          <w:bCs/>
          <w:color w:val="auto"/>
          <w:sz w:val="24"/>
          <w:szCs w:val="24"/>
          <w:lang w:val="en-US" w:eastAsia="zh-CN"/>
        </w:rPr>
        <w:t>等资源</w:t>
      </w:r>
      <w:r>
        <w:rPr>
          <w:rFonts w:hint="eastAsia" w:ascii="宋体" w:hAnsi="宋体"/>
          <w:b w:val="0"/>
          <w:bCs/>
          <w:color w:val="auto"/>
          <w:sz w:val="24"/>
          <w:szCs w:val="24"/>
          <w:lang w:val="zh-CN"/>
        </w:rPr>
        <w:t>。该项目运用慕课式的在线培训课程，解决了学院师资短缺、教师不足以及公选课不足、质量不高的问题，满足高校人才培养中对优质师资、优质通识课程的强烈需求。</w:t>
      </w:r>
    </w:p>
    <w:p>
      <w:pPr>
        <w:keepNext w:val="0"/>
        <w:keepLines w:val="0"/>
        <w:pageBreakBefore w:val="0"/>
        <w:widowControl/>
        <w:kinsoku/>
        <w:wordWrap/>
        <w:overflowPunct/>
        <w:topLinePunct w:val="0"/>
        <w:autoSpaceDE/>
        <w:autoSpaceDN/>
        <w:bidi w:val="0"/>
        <w:adjustRightInd/>
        <w:snapToGrid/>
        <w:spacing w:before="157" w:beforeLines="50" w:after="157" w:afterLines="50" w:afterAutospacing="0"/>
        <w:ind w:left="0" w:leftChars="0" w:firstLine="420" w:firstLineChars="175"/>
        <w:jc w:val="both"/>
        <w:textAlignment w:val="auto"/>
        <w:rPr>
          <w:rFonts w:hint="eastAsia" w:ascii="宋体" w:hAnsi="宋体"/>
          <w:b w:val="0"/>
          <w:bCs/>
          <w:color w:val="auto"/>
          <w:sz w:val="24"/>
          <w:szCs w:val="24"/>
          <w:lang w:val="zh-CN"/>
        </w:rPr>
      </w:pPr>
      <w:r>
        <w:rPr>
          <w:rFonts w:hint="eastAsia" w:ascii="宋体" w:hAnsi="宋体"/>
          <w:b w:val="0"/>
          <w:bCs/>
          <w:color w:val="auto"/>
          <w:sz w:val="24"/>
          <w:szCs w:val="24"/>
          <w:lang w:val="zh-CN"/>
        </w:rPr>
        <w:t>13.电信宽带接入费</w:t>
      </w:r>
    </w:p>
    <w:p>
      <w:pPr>
        <w:keepNext w:val="0"/>
        <w:keepLines w:val="0"/>
        <w:pageBreakBefore w:val="0"/>
        <w:widowControl/>
        <w:kinsoku/>
        <w:wordWrap/>
        <w:overflowPunct/>
        <w:topLinePunct w:val="0"/>
        <w:autoSpaceDE/>
        <w:autoSpaceDN/>
        <w:bidi w:val="0"/>
        <w:adjustRightInd/>
        <w:snapToGrid/>
        <w:spacing w:before="157" w:beforeLines="50" w:after="157" w:afterLines="50" w:afterAutospacing="0"/>
        <w:ind w:left="0" w:leftChars="0" w:firstLine="420" w:firstLineChars="175"/>
        <w:jc w:val="both"/>
        <w:textAlignment w:val="auto"/>
        <w:rPr>
          <w:rFonts w:hint="eastAsia" w:ascii="宋体" w:hAnsi="宋体"/>
          <w:b w:val="0"/>
          <w:bCs/>
          <w:color w:val="auto"/>
          <w:sz w:val="24"/>
          <w:szCs w:val="24"/>
          <w:lang w:val="zh-CN"/>
        </w:rPr>
      </w:pPr>
      <w:r>
        <w:rPr>
          <w:rFonts w:hint="eastAsia" w:ascii="宋体" w:hAnsi="宋体"/>
          <w:b w:val="0"/>
          <w:bCs/>
          <w:color w:val="auto"/>
          <w:sz w:val="24"/>
          <w:szCs w:val="24"/>
          <w:lang w:val="zh-CN"/>
        </w:rPr>
        <w:t>该项目为预算追加项目，年初预算金额0万元，全年预算金额25万元，实际执行金额25万元，执行率100%。项目年度总体目标完成情况优秀。项目内容为该项目是学院每年的电信宽带接入年费。该项目是全院的信息化应用的基础服务通道,通过运维服务的有效管理来提升学院信息网络系统的服务效率。</w:t>
      </w:r>
    </w:p>
    <w:p>
      <w:pPr>
        <w:keepNext w:val="0"/>
        <w:keepLines w:val="0"/>
        <w:pageBreakBefore w:val="0"/>
        <w:widowControl/>
        <w:kinsoku/>
        <w:wordWrap/>
        <w:overflowPunct/>
        <w:topLinePunct w:val="0"/>
        <w:autoSpaceDE/>
        <w:autoSpaceDN/>
        <w:bidi w:val="0"/>
        <w:adjustRightInd/>
        <w:snapToGrid/>
        <w:spacing w:before="157" w:beforeLines="50" w:after="157" w:afterLines="50" w:afterAutospacing="0"/>
        <w:ind w:left="0" w:leftChars="0" w:firstLine="420" w:firstLineChars="175"/>
        <w:jc w:val="both"/>
        <w:textAlignment w:val="auto"/>
        <w:rPr>
          <w:rFonts w:hint="eastAsia" w:ascii="宋体" w:hAnsi="宋体"/>
          <w:b w:val="0"/>
          <w:bCs/>
          <w:color w:val="auto"/>
          <w:sz w:val="24"/>
          <w:szCs w:val="24"/>
          <w:lang w:val="zh-CN"/>
        </w:rPr>
      </w:pPr>
      <w:r>
        <w:rPr>
          <w:rFonts w:hint="eastAsia" w:ascii="宋体" w:hAnsi="宋体"/>
          <w:b w:val="0"/>
          <w:bCs/>
          <w:color w:val="auto"/>
          <w:sz w:val="24"/>
          <w:szCs w:val="24"/>
          <w:lang w:val="zh-CN"/>
        </w:rPr>
        <w:t>14.汇文系统升级维护年费</w:t>
      </w:r>
    </w:p>
    <w:p>
      <w:pPr>
        <w:keepNext w:val="0"/>
        <w:keepLines w:val="0"/>
        <w:pageBreakBefore w:val="0"/>
        <w:widowControl/>
        <w:kinsoku/>
        <w:wordWrap/>
        <w:overflowPunct/>
        <w:topLinePunct w:val="0"/>
        <w:autoSpaceDE/>
        <w:autoSpaceDN/>
        <w:bidi w:val="0"/>
        <w:adjustRightInd/>
        <w:snapToGrid/>
        <w:spacing w:before="157" w:beforeLines="50" w:after="157" w:afterLines="50" w:afterAutospacing="0"/>
        <w:ind w:left="0" w:leftChars="0" w:firstLine="420" w:firstLineChars="175"/>
        <w:jc w:val="both"/>
        <w:textAlignment w:val="auto"/>
        <w:rPr>
          <w:rFonts w:hint="eastAsia" w:ascii="宋体" w:hAnsi="宋体"/>
          <w:b w:val="0"/>
          <w:bCs/>
          <w:color w:val="auto"/>
          <w:sz w:val="24"/>
          <w:szCs w:val="24"/>
          <w:lang w:val="zh-CN"/>
        </w:rPr>
      </w:pPr>
      <w:r>
        <w:rPr>
          <w:rFonts w:hint="eastAsia" w:ascii="宋体" w:hAnsi="宋体"/>
          <w:b w:val="0"/>
          <w:bCs/>
          <w:color w:val="auto"/>
          <w:sz w:val="24"/>
          <w:szCs w:val="24"/>
          <w:lang w:val="zh-CN"/>
        </w:rPr>
        <w:t>该项目为预算追加项目，年初预算金额0万元，全年预算金额1万元，实际执行金额1万元，执行率100%。项目年度总体目标完成情况优秀。项目内容为该项目是学院每年的汇文系统升级维护年费。该项目实现了图书馆资源从采访到编目、借阅、查询、统计等工作全程的信息化和数字化。</w:t>
      </w:r>
    </w:p>
    <w:p>
      <w:pPr>
        <w:keepNext w:val="0"/>
        <w:keepLines w:val="0"/>
        <w:pageBreakBefore w:val="0"/>
        <w:widowControl/>
        <w:kinsoku/>
        <w:wordWrap/>
        <w:overflowPunct/>
        <w:topLinePunct w:val="0"/>
        <w:autoSpaceDE/>
        <w:autoSpaceDN/>
        <w:bidi w:val="0"/>
        <w:adjustRightInd/>
        <w:snapToGrid/>
        <w:spacing w:before="157" w:beforeLines="50" w:after="157" w:afterLines="50" w:afterAutospacing="0"/>
        <w:ind w:left="0" w:leftChars="0" w:firstLine="420" w:firstLineChars="175"/>
        <w:jc w:val="both"/>
        <w:textAlignment w:val="auto"/>
        <w:rPr>
          <w:rFonts w:hint="eastAsia" w:ascii="宋体" w:hAnsi="宋体"/>
          <w:b w:val="0"/>
          <w:bCs/>
          <w:color w:val="auto"/>
          <w:sz w:val="24"/>
          <w:szCs w:val="24"/>
          <w:lang w:val="zh-CN"/>
        </w:rPr>
      </w:pPr>
      <w:r>
        <w:rPr>
          <w:rFonts w:hint="eastAsia" w:ascii="宋体" w:hAnsi="宋体"/>
          <w:b w:val="0"/>
          <w:bCs/>
          <w:color w:val="auto"/>
          <w:sz w:val="24"/>
          <w:szCs w:val="24"/>
          <w:lang w:val="zh-CN"/>
        </w:rPr>
        <w:t>15.校园网下一代互联网协议（IPv6）升级改造项目</w:t>
      </w:r>
    </w:p>
    <w:p>
      <w:pPr>
        <w:keepNext w:val="0"/>
        <w:keepLines w:val="0"/>
        <w:pageBreakBefore w:val="0"/>
        <w:widowControl/>
        <w:kinsoku/>
        <w:wordWrap/>
        <w:overflowPunct/>
        <w:topLinePunct w:val="0"/>
        <w:autoSpaceDE/>
        <w:autoSpaceDN/>
        <w:bidi w:val="0"/>
        <w:adjustRightInd/>
        <w:snapToGrid/>
        <w:spacing w:before="157" w:beforeLines="50" w:after="157" w:afterLines="50" w:afterAutospacing="0"/>
        <w:ind w:left="0" w:leftChars="0" w:firstLine="420" w:firstLineChars="175"/>
        <w:jc w:val="both"/>
        <w:textAlignment w:val="auto"/>
        <w:rPr>
          <w:rFonts w:hint="eastAsia" w:ascii="宋体" w:hAnsi="宋体"/>
          <w:b w:val="0"/>
          <w:bCs/>
          <w:color w:val="auto"/>
          <w:sz w:val="24"/>
          <w:szCs w:val="24"/>
          <w:lang w:val="zh-CN"/>
        </w:rPr>
      </w:pPr>
      <w:r>
        <w:rPr>
          <w:rFonts w:hint="eastAsia" w:ascii="宋体" w:hAnsi="宋体"/>
          <w:b w:val="0"/>
          <w:bCs/>
          <w:color w:val="auto"/>
          <w:sz w:val="24"/>
          <w:szCs w:val="24"/>
          <w:lang w:val="zh-CN"/>
        </w:rPr>
        <w:t>该项目为预算追加项目，年初预算金额0万元，全年预算金额189.1万元，实际执行金额189.1万元，执行率100%。项目年度总体目标完成情况优秀。项目内容为该项目主要包括升级校园网出口认证设备，实现IPv4/v6地址有状态分配和管理，升级现有网络管理系统。该项目为学院搭建了一套包括用户接入、认证、计费、管理的综合平台，避免了无状态配置中地址频繁更换的问题，为IPv6地址管理规划、策略应用、终端溯源提供基础。为校园网提供功能完善、可靠和高性能网络接入管理解决方案。</w:t>
      </w:r>
    </w:p>
    <w:p>
      <w:pPr>
        <w:keepNext w:val="0"/>
        <w:keepLines w:val="0"/>
        <w:pageBreakBefore w:val="0"/>
        <w:widowControl/>
        <w:kinsoku/>
        <w:wordWrap/>
        <w:overflowPunct/>
        <w:topLinePunct w:val="0"/>
        <w:autoSpaceDE/>
        <w:autoSpaceDN/>
        <w:bidi w:val="0"/>
        <w:adjustRightInd/>
        <w:snapToGrid/>
        <w:spacing w:before="157" w:beforeLines="50" w:after="157" w:afterLines="50" w:afterAutospacing="0"/>
        <w:ind w:left="0" w:leftChars="0" w:firstLine="420" w:firstLineChars="175"/>
        <w:jc w:val="both"/>
        <w:textAlignment w:val="auto"/>
        <w:rPr>
          <w:rFonts w:hint="eastAsia" w:ascii="宋体" w:hAnsi="宋体"/>
          <w:b w:val="0"/>
          <w:bCs/>
          <w:color w:val="auto"/>
          <w:sz w:val="24"/>
          <w:szCs w:val="24"/>
          <w:lang w:val="zh-CN"/>
        </w:rPr>
      </w:pPr>
      <w:r>
        <w:rPr>
          <w:rFonts w:hint="eastAsia" w:ascii="宋体" w:hAnsi="宋体"/>
          <w:b w:val="0"/>
          <w:bCs/>
          <w:color w:val="auto"/>
          <w:sz w:val="24"/>
          <w:szCs w:val="24"/>
          <w:lang w:val="zh-CN"/>
        </w:rPr>
        <w:t>16.三校区网络传输专线及互联网接入服务运维项目</w:t>
      </w:r>
    </w:p>
    <w:p>
      <w:pPr>
        <w:keepNext w:val="0"/>
        <w:keepLines w:val="0"/>
        <w:pageBreakBefore w:val="0"/>
        <w:widowControl/>
        <w:kinsoku/>
        <w:wordWrap/>
        <w:overflowPunct/>
        <w:topLinePunct w:val="0"/>
        <w:autoSpaceDE/>
        <w:autoSpaceDN/>
        <w:bidi w:val="0"/>
        <w:adjustRightInd/>
        <w:snapToGrid/>
        <w:spacing w:before="157" w:beforeLines="50" w:after="157" w:afterLines="50" w:afterAutospacing="0"/>
        <w:ind w:left="0" w:leftChars="0" w:firstLine="420" w:firstLineChars="175"/>
        <w:jc w:val="both"/>
        <w:textAlignment w:val="auto"/>
        <w:rPr>
          <w:rFonts w:hint="eastAsia" w:ascii="宋体" w:hAnsi="宋体"/>
          <w:b w:val="0"/>
          <w:bCs/>
          <w:color w:val="auto"/>
          <w:sz w:val="24"/>
          <w:szCs w:val="24"/>
          <w:lang w:val="zh-CN"/>
        </w:rPr>
      </w:pPr>
      <w:r>
        <w:rPr>
          <w:rFonts w:hint="eastAsia" w:ascii="宋体" w:hAnsi="宋体"/>
          <w:b w:val="0"/>
          <w:bCs/>
          <w:color w:val="auto"/>
          <w:sz w:val="24"/>
          <w:szCs w:val="24"/>
          <w:lang w:val="zh-CN"/>
        </w:rPr>
        <w:t>该项目为预算追加项目，年初预算金额0万元，全年预算金额19.8万元，实际执行金额19.8万元，执行率100%。项目年度总体目标完成情况优秀。项目内容为该项目是对学院传输网络包含总校区至桃林校区24芯裸光纤、总校区至雁儿湾校区互联传输网络、总校区至兰州大学网络中心（中国教育和科研网甘肃节点）PTN等的接入和学院无线校园网覆盖服务。通过运维服务的有效管理来提升用户信息网络系统的服务效率。</w:t>
      </w:r>
    </w:p>
    <w:p>
      <w:pPr>
        <w:keepNext w:val="0"/>
        <w:keepLines w:val="0"/>
        <w:pageBreakBefore w:val="0"/>
        <w:widowControl/>
        <w:kinsoku/>
        <w:wordWrap/>
        <w:overflowPunct/>
        <w:topLinePunct w:val="0"/>
        <w:autoSpaceDE/>
        <w:autoSpaceDN/>
        <w:bidi w:val="0"/>
        <w:adjustRightInd/>
        <w:snapToGrid/>
        <w:spacing w:before="157" w:beforeLines="50" w:after="157" w:afterLines="50" w:afterAutospacing="0"/>
        <w:ind w:left="0" w:leftChars="0" w:firstLine="420" w:firstLineChars="175"/>
        <w:jc w:val="both"/>
        <w:textAlignment w:val="auto"/>
        <w:rPr>
          <w:rFonts w:hint="eastAsia" w:ascii="宋体" w:hAnsi="宋体"/>
          <w:b w:val="0"/>
          <w:bCs/>
          <w:color w:val="auto"/>
          <w:sz w:val="24"/>
          <w:szCs w:val="24"/>
          <w:lang w:val="zh-CN"/>
        </w:rPr>
      </w:pPr>
      <w:r>
        <w:rPr>
          <w:rFonts w:hint="eastAsia" w:ascii="宋体" w:hAnsi="宋体"/>
          <w:b w:val="0"/>
          <w:bCs/>
          <w:color w:val="auto"/>
          <w:sz w:val="24"/>
          <w:szCs w:val="24"/>
          <w:lang w:val="zh-CN"/>
        </w:rPr>
        <w:t>17.优慕课网络教学平台服务费</w:t>
      </w:r>
    </w:p>
    <w:p>
      <w:pPr>
        <w:keepNext w:val="0"/>
        <w:keepLines w:val="0"/>
        <w:pageBreakBefore w:val="0"/>
        <w:widowControl/>
        <w:kinsoku/>
        <w:wordWrap/>
        <w:overflowPunct/>
        <w:topLinePunct w:val="0"/>
        <w:autoSpaceDE/>
        <w:autoSpaceDN/>
        <w:bidi w:val="0"/>
        <w:adjustRightInd/>
        <w:snapToGrid/>
        <w:spacing w:before="157" w:beforeLines="50" w:after="157" w:afterLines="50" w:afterAutospacing="0"/>
        <w:ind w:left="0" w:leftChars="0" w:firstLine="420" w:firstLineChars="175"/>
        <w:jc w:val="both"/>
        <w:textAlignment w:val="auto"/>
        <w:rPr>
          <w:rFonts w:hint="eastAsia" w:ascii="宋体" w:hAnsi="宋体"/>
          <w:b w:val="0"/>
          <w:bCs/>
          <w:color w:val="auto"/>
          <w:sz w:val="24"/>
          <w:szCs w:val="24"/>
          <w:lang w:val="zh-CN"/>
        </w:rPr>
      </w:pPr>
      <w:r>
        <w:rPr>
          <w:rFonts w:hint="eastAsia" w:ascii="宋体" w:hAnsi="宋体"/>
          <w:b w:val="0"/>
          <w:bCs/>
          <w:color w:val="auto"/>
          <w:sz w:val="24"/>
          <w:szCs w:val="24"/>
          <w:lang w:val="zh-CN"/>
        </w:rPr>
        <w:t>该项目为预算追加项目，年初预算金额0万元，全年预算金额4万元，实际执行金额4万元，执行率100%。项目年度总体目标完成情况优秀。项目内容为该项目是学院优慕课网络教学平台每年的服务费。优慕课网络教学平台能够增强教师科研能力，提高学生动手动脑能力，推进全校教学信息化工作，提高教学质量，促进高等教育的健康持续发展。</w:t>
      </w:r>
    </w:p>
    <w:p>
      <w:pPr>
        <w:keepNext w:val="0"/>
        <w:keepLines w:val="0"/>
        <w:pageBreakBefore w:val="0"/>
        <w:widowControl/>
        <w:kinsoku/>
        <w:wordWrap/>
        <w:overflowPunct/>
        <w:topLinePunct w:val="0"/>
        <w:autoSpaceDE/>
        <w:autoSpaceDN/>
        <w:bidi w:val="0"/>
        <w:adjustRightInd/>
        <w:snapToGrid/>
        <w:spacing w:before="157" w:beforeLines="50" w:after="157" w:afterLines="50" w:afterAutospacing="0"/>
        <w:ind w:left="0" w:leftChars="0" w:firstLine="420" w:firstLineChars="175"/>
        <w:jc w:val="both"/>
        <w:textAlignment w:val="auto"/>
        <w:rPr>
          <w:rFonts w:hint="eastAsia" w:ascii="宋体" w:hAnsi="宋体"/>
          <w:b w:val="0"/>
          <w:bCs/>
          <w:color w:val="auto"/>
          <w:sz w:val="24"/>
          <w:szCs w:val="24"/>
          <w:lang w:val="zh-CN"/>
        </w:rPr>
      </w:pPr>
      <w:r>
        <w:rPr>
          <w:rFonts w:hint="eastAsia" w:ascii="宋体" w:hAnsi="宋体"/>
          <w:b w:val="0"/>
          <w:bCs/>
          <w:color w:val="auto"/>
          <w:sz w:val="24"/>
          <w:szCs w:val="24"/>
          <w:lang w:val="zh-CN"/>
        </w:rPr>
        <w:t>18.云教学大数据管理平台服务费</w:t>
      </w:r>
    </w:p>
    <w:p>
      <w:pPr>
        <w:keepNext w:val="0"/>
        <w:keepLines w:val="0"/>
        <w:pageBreakBefore w:val="0"/>
        <w:widowControl/>
        <w:kinsoku/>
        <w:wordWrap/>
        <w:overflowPunct/>
        <w:topLinePunct w:val="0"/>
        <w:autoSpaceDE/>
        <w:autoSpaceDN/>
        <w:bidi w:val="0"/>
        <w:adjustRightInd/>
        <w:snapToGrid/>
        <w:spacing w:before="157" w:beforeLines="50" w:after="157" w:afterLines="50" w:afterAutospacing="0"/>
        <w:ind w:left="0" w:leftChars="0" w:firstLine="420" w:firstLineChars="175"/>
        <w:jc w:val="both"/>
        <w:textAlignment w:val="auto"/>
        <w:rPr>
          <w:rFonts w:hint="eastAsia" w:ascii="宋体" w:hAnsi="宋体"/>
          <w:b w:val="0"/>
          <w:bCs/>
          <w:color w:val="auto"/>
          <w:sz w:val="24"/>
          <w:szCs w:val="24"/>
          <w:lang w:val="zh-CN"/>
        </w:rPr>
      </w:pPr>
      <w:r>
        <w:rPr>
          <w:rFonts w:hint="eastAsia" w:ascii="宋体" w:hAnsi="宋体"/>
          <w:b w:val="0"/>
          <w:bCs/>
          <w:color w:val="auto"/>
          <w:sz w:val="24"/>
          <w:szCs w:val="24"/>
          <w:lang w:val="zh-CN"/>
        </w:rPr>
        <w:t>该项目为预算追加项目，年初预算金额0万元，全年预算金额14.9万元，实际执行金额14.9万元，执行率100%。项目年度总体目标完成情况优秀。项目内容为该项目是学院云教学大数据管理平台每年的服务费。云教学大数据管理平台可以实现课堂即时互动、及时反馈，利用“经验值”游戏化的激励机制，提高学生的自主学习兴趣。</w:t>
      </w:r>
    </w:p>
    <w:p>
      <w:pPr>
        <w:keepNext w:val="0"/>
        <w:keepLines w:val="0"/>
        <w:pageBreakBefore w:val="0"/>
        <w:widowControl/>
        <w:kinsoku/>
        <w:wordWrap/>
        <w:overflowPunct/>
        <w:topLinePunct w:val="0"/>
        <w:autoSpaceDE/>
        <w:autoSpaceDN/>
        <w:bidi w:val="0"/>
        <w:adjustRightInd/>
        <w:snapToGrid/>
        <w:spacing w:before="157" w:beforeLines="50" w:after="157" w:afterLines="50" w:afterAutospacing="0"/>
        <w:ind w:left="0" w:leftChars="0" w:firstLine="420" w:firstLineChars="175"/>
        <w:jc w:val="both"/>
        <w:textAlignment w:val="auto"/>
        <w:rPr>
          <w:rFonts w:hint="eastAsia" w:ascii="宋体" w:hAnsi="宋体"/>
          <w:b w:val="0"/>
          <w:bCs/>
          <w:color w:val="auto"/>
          <w:sz w:val="24"/>
          <w:szCs w:val="24"/>
          <w:lang w:val="zh-CN"/>
        </w:rPr>
      </w:pPr>
      <w:r>
        <w:rPr>
          <w:rFonts w:hint="eastAsia" w:ascii="宋体" w:hAnsi="宋体"/>
          <w:b w:val="0"/>
          <w:bCs/>
          <w:color w:val="auto"/>
          <w:sz w:val="24"/>
          <w:szCs w:val="24"/>
          <w:lang w:val="zh-CN"/>
        </w:rPr>
        <w:t>19.云就业管理平台使用费</w:t>
      </w:r>
    </w:p>
    <w:p>
      <w:pPr>
        <w:keepNext w:val="0"/>
        <w:keepLines w:val="0"/>
        <w:pageBreakBefore w:val="0"/>
        <w:widowControl/>
        <w:kinsoku/>
        <w:wordWrap/>
        <w:overflowPunct/>
        <w:topLinePunct w:val="0"/>
        <w:autoSpaceDE/>
        <w:autoSpaceDN/>
        <w:bidi w:val="0"/>
        <w:adjustRightInd/>
        <w:snapToGrid/>
        <w:spacing w:before="157" w:beforeLines="50" w:after="157" w:afterLines="50" w:afterAutospacing="0"/>
        <w:ind w:left="0" w:leftChars="0" w:firstLine="420" w:firstLineChars="175"/>
        <w:jc w:val="both"/>
        <w:textAlignment w:val="auto"/>
        <w:rPr>
          <w:rFonts w:hint="eastAsia" w:ascii="宋体" w:hAnsi="宋体"/>
          <w:b w:val="0"/>
          <w:bCs/>
          <w:color w:val="auto"/>
          <w:sz w:val="24"/>
          <w:szCs w:val="24"/>
          <w:lang w:val="zh-CN"/>
        </w:rPr>
      </w:pPr>
      <w:r>
        <w:rPr>
          <w:rFonts w:hint="eastAsia" w:ascii="宋体" w:hAnsi="宋体"/>
          <w:b w:val="0"/>
          <w:bCs/>
          <w:color w:val="auto"/>
          <w:sz w:val="24"/>
          <w:szCs w:val="24"/>
          <w:lang w:val="zh-CN"/>
        </w:rPr>
        <w:t xml:space="preserve">该项目为预算追加项目，年初预算金额0万元，全年预算金额3.95万元，实际执行金额3.95万元，执行率100%。项目年度总体目标完成情况优秀。项目内容为该项目是学院云就业管理平台每年的使用费。云就业信息管理平台以就业网站和就业微信为载体，为学院提供就业市场管理、就业数据分析等多种功能及服务，帮助学院实现就业信息渠道多元化、就业通知精准化、就业管理服务精细化、就业过程数据可视化，提升了学院就业服务水平。  </w:t>
      </w:r>
    </w:p>
    <w:p>
      <w:pPr>
        <w:keepNext w:val="0"/>
        <w:keepLines w:val="0"/>
        <w:pageBreakBefore w:val="0"/>
        <w:widowControl/>
        <w:kinsoku/>
        <w:wordWrap/>
        <w:overflowPunct/>
        <w:topLinePunct w:val="0"/>
        <w:autoSpaceDE/>
        <w:autoSpaceDN/>
        <w:bidi w:val="0"/>
        <w:adjustRightInd/>
        <w:snapToGrid/>
        <w:spacing w:before="157" w:beforeLines="50" w:after="157" w:afterLines="50" w:afterAutospacing="0"/>
        <w:ind w:left="0" w:leftChars="0" w:firstLine="420" w:firstLineChars="175"/>
        <w:jc w:val="both"/>
        <w:textAlignment w:val="auto"/>
        <w:rPr>
          <w:rFonts w:hint="eastAsia" w:ascii="宋体" w:hAnsi="宋体"/>
          <w:b w:val="0"/>
          <w:bCs/>
          <w:color w:val="auto"/>
          <w:sz w:val="24"/>
          <w:szCs w:val="24"/>
          <w:lang w:val="zh-CN"/>
        </w:rPr>
      </w:pPr>
      <w:r>
        <w:rPr>
          <w:rFonts w:hint="eastAsia" w:ascii="宋体" w:hAnsi="宋体"/>
          <w:b w:val="0"/>
          <w:bCs/>
          <w:color w:val="auto"/>
          <w:sz w:val="24"/>
          <w:szCs w:val="24"/>
          <w:lang w:val="zh-CN"/>
        </w:rPr>
        <w:t>20.中国教育科研计算机网网络租赁</w:t>
      </w:r>
    </w:p>
    <w:p>
      <w:pPr>
        <w:keepNext w:val="0"/>
        <w:keepLines w:val="0"/>
        <w:pageBreakBefore w:val="0"/>
        <w:widowControl/>
        <w:kinsoku/>
        <w:wordWrap/>
        <w:overflowPunct/>
        <w:topLinePunct w:val="0"/>
        <w:autoSpaceDE/>
        <w:autoSpaceDN/>
        <w:bidi w:val="0"/>
        <w:adjustRightInd/>
        <w:snapToGrid/>
        <w:spacing w:before="157" w:beforeLines="50" w:after="157" w:afterLines="50" w:afterAutospacing="0"/>
        <w:ind w:left="0" w:leftChars="0" w:firstLine="420" w:firstLineChars="175"/>
        <w:jc w:val="both"/>
        <w:textAlignment w:val="auto"/>
        <w:rPr>
          <w:rFonts w:hint="eastAsia" w:ascii="宋体" w:hAnsi="宋体"/>
          <w:b w:val="0"/>
          <w:bCs/>
          <w:color w:val="auto"/>
          <w:sz w:val="24"/>
          <w:szCs w:val="24"/>
          <w:lang w:val="zh-CN"/>
        </w:rPr>
      </w:pPr>
      <w:r>
        <w:rPr>
          <w:rFonts w:hint="eastAsia" w:ascii="宋体" w:hAnsi="宋体"/>
          <w:b w:val="0"/>
          <w:bCs/>
          <w:color w:val="auto"/>
          <w:sz w:val="24"/>
          <w:szCs w:val="24"/>
          <w:lang w:val="zh-CN"/>
        </w:rPr>
        <w:t>该项目为预算追加项目，年初预算金额0万元，全年预算金额21.6万元，实际执行金额21.6万元，执行率100%。项目年度总体目标完成情况优秀。项目内容为该项目是学院教育科研计算机网每年的宽带费。 中国教育科研计算机网网络是学院的信息化应用的基础服务通道，能够确保网络接入服务、国际带宽保障服务、edu.cn域名服务、IP地址服务、eduroam服务，保障学院科研、招生等工作顺利进行。</w:t>
      </w:r>
    </w:p>
    <w:p>
      <w:pPr>
        <w:keepNext w:val="0"/>
        <w:keepLines w:val="0"/>
        <w:pageBreakBefore w:val="0"/>
        <w:widowControl/>
        <w:kinsoku/>
        <w:wordWrap/>
        <w:overflowPunct/>
        <w:topLinePunct w:val="0"/>
        <w:autoSpaceDE/>
        <w:autoSpaceDN/>
        <w:bidi w:val="0"/>
        <w:adjustRightInd/>
        <w:snapToGrid/>
        <w:spacing w:before="157" w:beforeLines="50" w:after="157" w:afterLines="50" w:afterAutospacing="0"/>
        <w:ind w:left="0" w:leftChars="0" w:firstLine="420" w:firstLineChars="175"/>
        <w:jc w:val="both"/>
        <w:textAlignment w:val="auto"/>
        <w:rPr>
          <w:rFonts w:hint="eastAsia" w:ascii="宋体" w:hAnsi="宋体"/>
          <w:b w:val="0"/>
          <w:bCs/>
          <w:color w:val="auto"/>
          <w:sz w:val="24"/>
          <w:szCs w:val="24"/>
          <w:lang w:val="zh-CN"/>
        </w:rPr>
      </w:pPr>
      <w:r>
        <w:rPr>
          <w:rFonts w:hint="eastAsia" w:ascii="宋体" w:hAnsi="宋体"/>
          <w:b w:val="0"/>
          <w:bCs/>
          <w:color w:val="auto"/>
          <w:sz w:val="24"/>
          <w:szCs w:val="24"/>
          <w:lang w:val="zh-CN"/>
        </w:rPr>
        <w:t>21.兰州市人才工作经费</w:t>
      </w:r>
    </w:p>
    <w:p>
      <w:pPr>
        <w:keepNext w:val="0"/>
        <w:keepLines w:val="0"/>
        <w:pageBreakBefore w:val="0"/>
        <w:widowControl/>
        <w:kinsoku/>
        <w:wordWrap/>
        <w:overflowPunct/>
        <w:topLinePunct w:val="0"/>
        <w:autoSpaceDE/>
        <w:autoSpaceDN/>
        <w:bidi w:val="0"/>
        <w:adjustRightInd/>
        <w:snapToGrid/>
        <w:spacing w:before="157" w:beforeLines="50" w:after="157" w:afterLines="50" w:afterAutospacing="0"/>
        <w:ind w:left="0" w:leftChars="0" w:firstLine="420" w:firstLineChars="175"/>
        <w:jc w:val="both"/>
        <w:textAlignment w:val="auto"/>
        <w:rPr>
          <w:rFonts w:hint="eastAsia" w:ascii="宋体" w:hAnsi="宋体"/>
          <w:b w:val="0"/>
          <w:bCs/>
          <w:color w:val="auto"/>
          <w:sz w:val="24"/>
          <w:szCs w:val="24"/>
          <w:lang w:val="zh-CN"/>
        </w:rPr>
      </w:pPr>
      <w:r>
        <w:rPr>
          <w:rFonts w:hint="eastAsia" w:ascii="宋体" w:hAnsi="宋体"/>
          <w:b w:val="0"/>
          <w:bCs/>
          <w:color w:val="auto"/>
          <w:sz w:val="24"/>
          <w:szCs w:val="24"/>
          <w:lang w:val="zh-CN"/>
        </w:rPr>
        <w:t>该项目为预算追加项目，年初预算金额0万元，全年预算金额13.8万元，实际执行金额13.8万元，执行率100%。项目年度总体目标完成情况优秀。项目内容</w:t>
      </w:r>
      <w:r>
        <w:rPr>
          <w:rFonts w:hint="eastAsia" w:ascii="宋体" w:hAnsi="宋体"/>
          <w:b w:val="0"/>
          <w:bCs/>
          <w:color w:val="auto"/>
          <w:sz w:val="24"/>
          <w:szCs w:val="24"/>
          <w:lang w:val="en-US" w:eastAsia="zh-CN"/>
        </w:rPr>
        <w:t>为</w:t>
      </w:r>
      <w:r>
        <w:rPr>
          <w:rFonts w:hint="eastAsia" w:ascii="宋体" w:hAnsi="宋体"/>
          <w:b w:val="0"/>
          <w:bCs/>
          <w:color w:val="auto"/>
          <w:sz w:val="24"/>
          <w:szCs w:val="24"/>
          <w:lang w:val="zh-CN"/>
        </w:rPr>
        <w:t>根据《兰州市赴外专项引才引进优秀大学毕业生租房补贴发放办法》有关规定，学院为引进一流大学建设高校毕业生中符合条件的人员5人发放租房补贴13.8万元。</w:t>
      </w:r>
      <w:r>
        <w:rPr>
          <w:rFonts w:hint="eastAsia" w:ascii="宋体" w:hAnsi="宋体"/>
          <w:b w:val="0"/>
          <w:bCs/>
          <w:color w:val="auto"/>
          <w:sz w:val="24"/>
          <w:szCs w:val="24"/>
          <w:lang w:val="en-US" w:eastAsia="zh-CN"/>
        </w:rPr>
        <w:t>有效</w:t>
      </w:r>
      <w:r>
        <w:rPr>
          <w:rFonts w:hint="eastAsia" w:ascii="宋体" w:hAnsi="宋体"/>
          <w:b w:val="0"/>
          <w:bCs/>
          <w:color w:val="auto"/>
          <w:sz w:val="24"/>
          <w:szCs w:val="24"/>
          <w:lang w:val="zh-CN"/>
        </w:rPr>
        <w:t>落实人才政策待遇。</w:t>
      </w:r>
    </w:p>
    <w:p>
      <w:pPr>
        <w:keepNext w:val="0"/>
        <w:keepLines w:val="0"/>
        <w:pageBreakBefore w:val="0"/>
        <w:widowControl/>
        <w:kinsoku/>
        <w:wordWrap/>
        <w:overflowPunct/>
        <w:topLinePunct w:val="0"/>
        <w:autoSpaceDE/>
        <w:autoSpaceDN/>
        <w:bidi w:val="0"/>
        <w:adjustRightInd/>
        <w:snapToGrid/>
        <w:spacing w:before="157" w:beforeLines="50" w:after="157" w:afterLines="50" w:afterAutospacing="0"/>
        <w:ind w:left="0" w:leftChars="0" w:firstLine="420" w:firstLineChars="175"/>
        <w:jc w:val="both"/>
        <w:textAlignment w:val="auto"/>
        <w:rPr>
          <w:rFonts w:hint="eastAsia" w:ascii="宋体" w:hAnsi="宋体"/>
          <w:b w:val="0"/>
          <w:bCs/>
          <w:color w:val="auto"/>
          <w:sz w:val="24"/>
          <w:szCs w:val="24"/>
          <w:lang w:val="zh-CN"/>
        </w:rPr>
      </w:pPr>
      <w:r>
        <w:rPr>
          <w:rFonts w:hint="eastAsia" w:ascii="宋体" w:hAnsi="宋体"/>
          <w:b w:val="0"/>
          <w:bCs/>
          <w:color w:val="auto"/>
          <w:sz w:val="24"/>
          <w:szCs w:val="24"/>
          <w:lang w:val="zh-CN"/>
        </w:rPr>
        <w:t>22.生源地贷款贴息和风险补偿金项目</w:t>
      </w:r>
    </w:p>
    <w:p>
      <w:pPr>
        <w:keepNext w:val="0"/>
        <w:keepLines w:val="0"/>
        <w:pageBreakBefore w:val="0"/>
        <w:widowControl/>
        <w:kinsoku/>
        <w:wordWrap/>
        <w:overflowPunct/>
        <w:topLinePunct w:val="0"/>
        <w:autoSpaceDE/>
        <w:autoSpaceDN/>
        <w:bidi w:val="0"/>
        <w:adjustRightInd/>
        <w:snapToGrid/>
        <w:spacing w:before="157" w:beforeLines="50" w:after="157" w:afterLines="50" w:afterAutospacing="0"/>
        <w:ind w:left="0" w:leftChars="0" w:firstLine="420" w:firstLineChars="175"/>
        <w:jc w:val="both"/>
        <w:textAlignment w:val="auto"/>
        <w:rPr>
          <w:rFonts w:hint="eastAsia" w:ascii="宋体" w:hAnsi="宋体"/>
          <w:b w:val="0"/>
          <w:bCs/>
          <w:color w:val="auto"/>
          <w:sz w:val="24"/>
          <w:szCs w:val="24"/>
          <w:lang w:val="zh-CN"/>
        </w:rPr>
      </w:pPr>
      <w:r>
        <w:rPr>
          <w:rFonts w:hint="eastAsia" w:ascii="宋体" w:hAnsi="宋体"/>
          <w:b w:val="0"/>
          <w:bCs/>
          <w:color w:val="auto"/>
          <w:sz w:val="24"/>
          <w:szCs w:val="24"/>
          <w:lang w:val="zh-CN"/>
        </w:rPr>
        <w:t>该项目年初预算金额345万元，全年预算金额130.85万元，实际执行金额130.85万元，执行率100%。项目年度总体目标完成情况为</w:t>
      </w:r>
      <w:r>
        <w:rPr>
          <w:rFonts w:hint="eastAsia" w:ascii="宋体" w:hAnsi="宋体"/>
          <w:b w:val="0"/>
          <w:bCs/>
          <w:color w:val="auto"/>
          <w:sz w:val="24"/>
          <w:szCs w:val="24"/>
          <w:lang w:val="zh-CN"/>
        </w:rPr>
        <w:t>中</w:t>
      </w:r>
      <w:r>
        <w:rPr>
          <w:rFonts w:hint="eastAsia" w:ascii="宋体" w:hAnsi="宋体"/>
          <w:b w:val="0"/>
          <w:bCs/>
          <w:color w:val="auto"/>
          <w:sz w:val="24"/>
          <w:szCs w:val="24"/>
          <w:lang w:val="en-US" w:eastAsia="zh-CN"/>
        </w:rPr>
        <w:t>等</w:t>
      </w:r>
      <w:r>
        <w:rPr>
          <w:rFonts w:hint="eastAsia" w:ascii="宋体" w:hAnsi="宋体"/>
          <w:b w:val="0"/>
          <w:bCs/>
          <w:color w:val="auto"/>
          <w:sz w:val="24"/>
          <w:szCs w:val="24"/>
          <w:lang w:val="zh-CN"/>
        </w:rPr>
        <w:t>。项目内容为按时支付学院2021年生源地贷款贴息和风险补偿金。有效保障了学院助学贷款学生的正常学习，保障了学院教学活动正常进行。</w:t>
      </w:r>
    </w:p>
    <w:p>
      <w:pPr>
        <w:keepNext w:val="0"/>
        <w:keepLines w:val="0"/>
        <w:pageBreakBefore w:val="0"/>
        <w:widowControl/>
        <w:kinsoku/>
        <w:wordWrap/>
        <w:overflowPunct/>
        <w:topLinePunct w:val="0"/>
        <w:autoSpaceDE/>
        <w:autoSpaceDN/>
        <w:bidi w:val="0"/>
        <w:adjustRightInd/>
        <w:snapToGrid/>
        <w:spacing w:before="157" w:beforeLines="50" w:after="157" w:afterLines="50" w:afterAutospacing="0"/>
        <w:ind w:left="0" w:leftChars="0" w:firstLine="420" w:firstLineChars="175"/>
        <w:jc w:val="both"/>
        <w:textAlignment w:val="auto"/>
        <w:rPr>
          <w:rFonts w:hint="eastAsia" w:ascii="宋体" w:hAnsi="宋体"/>
          <w:b w:val="0"/>
          <w:bCs/>
          <w:color w:val="auto"/>
          <w:sz w:val="24"/>
          <w:szCs w:val="24"/>
          <w:lang w:val="zh-CN"/>
        </w:rPr>
      </w:pPr>
      <w:r>
        <w:rPr>
          <w:rFonts w:hint="eastAsia" w:ascii="宋体" w:hAnsi="宋体"/>
          <w:b w:val="0"/>
          <w:bCs/>
          <w:color w:val="auto"/>
          <w:sz w:val="24"/>
          <w:szCs w:val="24"/>
          <w:lang w:val="zh-CN"/>
        </w:rPr>
        <w:t>23.职业技能提升类社会服务项目</w:t>
      </w:r>
    </w:p>
    <w:p>
      <w:pPr>
        <w:keepNext w:val="0"/>
        <w:keepLines w:val="0"/>
        <w:pageBreakBefore w:val="0"/>
        <w:widowControl/>
        <w:kinsoku/>
        <w:wordWrap/>
        <w:overflowPunct/>
        <w:topLinePunct w:val="0"/>
        <w:autoSpaceDE/>
        <w:autoSpaceDN/>
        <w:bidi w:val="0"/>
        <w:adjustRightInd/>
        <w:snapToGrid/>
        <w:spacing w:before="157" w:beforeLines="50" w:after="157" w:afterLines="50" w:afterAutospacing="0"/>
        <w:ind w:left="0" w:leftChars="0" w:firstLine="420" w:firstLineChars="175"/>
        <w:jc w:val="both"/>
        <w:textAlignment w:val="auto"/>
        <w:rPr>
          <w:rFonts w:hint="eastAsia" w:ascii="宋体" w:hAnsi="宋体"/>
          <w:b w:val="0"/>
          <w:bCs/>
          <w:color w:val="auto"/>
          <w:sz w:val="24"/>
          <w:szCs w:val="24"/>
          <w:lang w:val="zh-CN"/>
        </w:rPr>
      </w:pPr>
      <w:r>
        <w:rPr>
          <w:rFonts w:hint="eastAsia" w:ascii="宋体" w:hAnsi="宋体"/>
          <w:b w:val="0"/>
          <w:bCs/>
          <w:color w:val="auto"/>
          <w:sz w:val="24"/>
          <w:szCs w:val="24"/>
          <w:lang w:val="zh-CN"/>
        </w:rPr>
        <w:t>该项目年初预算金额120万元，全年预算金额22.9966万元，实际执行金额22.9966万元，执行率100%。项目年度总体目标完成情况为中</w:t>
      </w:r>
      <w:r>
        <w:rPr>
          <w:rFonts w:hint="eastAsia" w:ascii="宋体" w:hAnsi="宋体"/>
          <w:b w:val="0"/>
          <w:bCs/>
          <w:color w:val="auto"/>
          <w:sz w:val="24"/>
          <w:szCs w:val="24"/>
          <w:lang w:val="en-US" w:eastAsia="zh-CN"/>
        </w:rPr>
        <w:t>等</w:t>
      </w:r>
      <w:r>
        <w:rPr>
          <w:rFonts w:hint="eastAsia" w:ascii="宋体" w:hAnsi="宋体"/>
          <w:b w:val="0"/>
          <w:bCs/>
          <w:color w:val="auto"/>
          <w:sz w:val="24"/>
          <w:szCs w:val="24"/>
          <w:lang w:val="zh-CN"/>
        </w:rPr>
        <w:t>。项目内容为学院利用现有办学师资、办学设施和办学影响力，积极发挥社会服务功能，主动承接举办各类职业技能提升活动或项目，为兰州市地区经济发展培养高技能实用型人才。学院承接举办的各类职业技能提升活动或项目所得非税收入，全部纳入预算统筹。该项目还包括学院横向课题科研经费收入预计30万元。根据收支两条线的原则，依据承办项目的协议约定开展各项支出。2022年完成各类职业技能培训收入及横向课题收入共计81.20345万元。因受疫情影响，培训收入入账时间较晚，未及时拨回和完成相关支出。最终支付培训及横向课题相关经费22.9966万元。</w:t>
      </w:r>
    </w:p>
    <w:p>
      <w:pPr>
        <w:keepNext w:val="0"/>
        <w:keepLines w:val="0"/>
        <w:pageBreakBefore w:val="0"/>
        <w:widowControl/>
        <w:kinsoku/>
        <w:wordWrap/>
        <w:overflowPunct/>
        <w:topLinePunct w:val="0"/>
        <w:autoSpaceDE/>
        <w:autoSpaceDN/>
        <w:bidi w:val="0"/>
        <w:adjustRightInd/>
        <w:snapToGrid/>
        <w:spacing w:before="157" w:beforeLines="50" w:after="157" w:afterLines="50" w:afterAutospacing="0"/>
        <w:ind w:left="0" w:leftChars="0" w:firstLine="420" w:firstLineChars="175"/>
        <w:jc w:val="both"/>
        <w:textAlignment w:val="auto"/>
        <w:rPr>
          <w:rFonts w:hint="eastAsia" w:ascii="宋体" w:hAnsi="宋体"/>
          <w:b w:val="0"/>
          <w:bCs/>
          <w:color w:val="auto"/>
          <w:sz w:val="24"/>
          <w:szCs w:val="24"/>
          <w:lang w:val="zh-CN"/>
        </w:rPr>
      </w:pPr>
      <w:r>
        <w:rPr>
          <w:rFonts w:hint="eastAsia" w:ascii="宋体" w:hAnsi="宋体"/>
          <w:b w:val="0"/>
          <w:bCs/>
          <w:color w:val="auto"/>
          <w:sz w:val="24"/>
          <w:szCs w:val="24"/>
          <w:lang w:val="zh-CN"/>
        </w:rPr>
        <w:t>年度指标未完成的原因：因疫情影响，兰州市各行政机构培训项目延期或取消，学院可承接社会培训项目有所下降；同时因培训开展时间较晚，学院取得相关收入时间相对滞后，由此造成项目财政资金无法及时拨回，未完成相关支付。</w:t>
      </w:r>
    </w:p>
    <w:p>
      <w:pPr>
        <w:keepNext w:val="0"/>
        <w:keepLines w:val="0"/>
        <w:pageBreakBefore w:val="0"/>
        <w:widowControl/>
        <w:kinsoku/>
        <w:wordWrap/>
        <w:overflowPunct/>
        <w:topLinePunct w:val="0"/>
        <w:autoSpaceDE/>
        <w:autoSpaceDN/>
        <w:bidi w:val="0"/>
        <w:adjustRightInd/>
        <w:snapToGrid/>
        <w:spacing w:before="157" w:beforeLines="50" w:after="157" w:afterLines="50" w:afterAutospacing="0"/>
        <w:ind w:left="0" w:leftChars="0" w:firstLine="420" w:firstLineChars="175"/>
        <w:jc w:val="both"/>
        <w:textAlignment w:val="auto"/>
        <w:rPr>
          <w:rFonts w:hint="eastAsia" w:ascii="宋体" w:hAnsi="宋体"/>
          <w:b w:val="0"/>
          <w:bCs/>
          <w:color w:val="auto"/>
          <w:sz w:val="24"/>
          <w:szCs w:val="24"/>
          <w:lang w:val="zh-CN"/>
        </w:rPr>
      </w:pPr>
      <w:r>
        <w:rPr>
          <w:rFonts w:hint="eastAsia" w:ascii="宋体" w:hAnsi="宋体"/>
          <w:b w:val="0"/>
          <w:bCs/>
          <w:color w:val="auto"/>
          <w:sz w:val="24"/>
          <w:szCs w:val="24"/>
          <w:lang w:val="zh-CN"/>
        </w:rPr>
        <w:t>整改措施：学院积极与兰州市人事培训考试局等需要组织举办职业技能提升项目的政府机关、行业协会沟通合作意向，与上述政府机关签订联合培训协议。依据协议约定，组织实施相关职业技能提升社会服务项目，及时拨付款项，保障甲方和受训学员的满意度，进一步加强学院社会影响力，为兰州市职业教育职能深化改革贡献才力智力能力，为兰州市地方经济发展服务。</w:t>
      </w:r>
    </w:p>
    <w:p>
      <w:pPr>
        <w:keepNext w:val="0"/>
        <w:keepLines w:val="0"/>
        <w:pageBreakBefore w:val="0"/>
        <w:widowControl/>
        <w:kinsoku/>
        <w:wordWrap/>
        <w:overflowPunct/>
        <w:topLinePunct w:val="0"/>
        <w:autoSpaceDE/>
        <w:autoSpaceDN/>
        <w:bidi w:val="0"/>
        <w:adjustRightInd/>
        <w:snapToGrid/>
        <w:spacing w:before="157" w:beforeLines="50" w:after="157" w:afterLines="50" w:afterAutospacing="0"/>
        <w:ind w:left="0" w:leftChars="0" w:firstLine="420" w:firstLineChars="175"/>
        <w:jc w:val="both"/>
        <w:textAlignment w:val="auto"/>
        <w:rPr>
          <w:rFonts w:hint="eastAsia" w:ascii="宋体" w:hAnsi="宋体"/>
          <w:b w:val="0"/>
          <w:bCs/>
          <w:color w:val="auto"/>
          <w:sz w:val="24"/>
          <w:szCs w:val="24"/>
          <w:lang w:val="zh-CN"/>
        </w:rPr>
      </w:pPr>
      <w:r>
        <w:rPr>
          <w:rFonts w:hint="eastAsia" w:ascii="宋体" w:hAnsi="宋体"/>
          <w:b w:val="0"/>
          <w:bCs/>
          <w:color w:val="auto"/>
          <w:sz w:val="24"/>
          <w:szCs w:val="24"/>
          <w:lang w:val="zh-CN"/>
        </w:rPr>
        <w:t>24. 桃林校区管网改造项目</w:t>
      </w:r>
    </w:p>
    <w:p>
      <w:pPr>
        <w:keepNext w:val="0"/>
        <w:keepLines w:val="0"/>
        <w:pageBreakBefore w:val="0"/>
        <w:widowControl/>
        <w:kinsoku/>
        <w:wordWrap/>
        <w:overflowPunct/>
        <w:topLinePunct w:val="0"/>
        <w:autoSpaceDE/>
        <w:autoSpaceDN/>
        <w:bidi w:val="0"/>
        <w:adjustRightInd/>
        <w:snapToGrid/>
        <w:spacing w:before="157" w:beforeLines="50" w:after="157" w:afterLines="50" w:afterAutospacing="0"/>
        <w:ind w:left="0" w:leftChars="0" w:firstLine="420" w:firstLineChars="175"/>
        <w:jc w:val="both"/>
        <w:textAlignment w:val="auto"/>
        <w:rPr>
          <w:rFonts w:hint="eastAsia" w:ascii="宋体" w:hAnsi="宋体"/>
          <w:b w:val="0"/>
          <w:bCs/>
          <w:color w:val="auto"/>
          <w:sz w:val="24"/>
          <w:szCs w:val="24"/>
          <w:lang w:val="zh-CN"/>
        </w:rPr>
      </w:pPr>
      <w:r>
        <w:rPr>
          <w:rFonts w:hint="eastAsia" w:ascii="宋体" w:hAnsi="宋体"/>
          <w:b w:val="0"/>
          <w:bCs/>
          <w:color w:val="auto"/>
          <w:sz w:val="24"/>
          <w:szCs w:val="24"/>
          <w:lang w:val="zh-CN"/>
        </w:rPr>
        <w:t>该项目为预算结转项目，年初预算金额400万元，全年预算金额400万元，实际执行金额400万元，执行率100%。项目年度总体目标完成情况优秀。项目内容为</w:t>
      </w:r>
      <w:r>
        <w:rPr>
          <w:rFonts w:hint="eastAsia" w:ascii="宋体" w:hAnsi="宋体"/>
          <w:b w:val="0"/>
          <w:bCs/>
          <w:color w:val="auto"/>
          <w:sz w:val="24"/>
          <w:szCs w:val="24"/>
          <w:lang w:val="en-US" w:eastAsia="zh-CN"/>
        </w:rPr>
        <w:t>对</w:t>
      </w:r>
      <w:r>
        <w:rPr>
          <w:rFonts w:hint="eastAsia" w:ascii="宋体" w:hAnsi="宋体"/>
          <w:b w:val="0"/>
          <w:bCs/>
          <w:color w:val="auto"/>
          <w:sz w:val="24"/>
          <w:szCs w:val="24"/>
          <w:lang w:val="zh-CN"/>
        </w:rPr>
        <w:t>桃林校区室外给排水管网、室外供暖管网、道路整修改造等。项目建成后能够满足学院能桃林校区地下管网的安全使用，保障学院教学生活的顺利运转，满足在校师生的教学、学习生活需求。</w:t>
      </w:r>
    </w:p>
    <w:p>
      <w:pPr>
        <w:keepNext w:val="0"/>
        <w:keepLines w:val="0"/>
        <w:pageBreakBefore w:val="0"/>
        <w:widowControl/>
        <w:kinsoku/>
        <w:wordWrap/>
        <w:overflowPunct/>
        <w:topLinePunct w:val="0"/>
        <w:autoSpaceDE/>
        <w:autoSpaceDN/>
        <w:bidi w:val="0"/>
        <w:adjustRightInd/>
        <w:snapToGrid/>
        <w:spacing w:before="157" w:beforeLines="50" w:after="157" w:afterLines="50" w:afterAutospacing="0"/>
        <w:ind w:left="0" w:leftChars="0" w:firstLine="420" w:firstLineChars="175"/>
        <w:jc w:val="both"/>
        <w:textAlignment w:val="auto"/>
        <w:rPr>
          <w:rFonts w:hint="eastAsia" w:ascii="宋体" w:hAnsi="宋体"/>
          <w:b w:val="0"/>
          <w:bCs/>
          <w:color w:val="auto"/>
          <w:sz w:val="24"/>
          <w:szCs w:val="24"/>
          <w:lang w:val="zh-CN"/>
        </w:rPr>
      </w:pPr>
      <w:r>
        <w:rPr>
          <w:rFonts w:hint="eastAsia" w:ascii="宋体" w:hAnsi="宋体"/>
          <w:b w:val="0"/>
          <w:bCs/>
          <w:color w:val="auto"/>
          <w:sz w:val="24"/>
          <w:szCs w:val="24"/>
          <w:lang w:val="zh-CN"/>
        </w:rPr>
        <w:t>25. 总校区3号宿舍楼改造项目</w:t>
      </w:r>
    </w:p>
    <w:p>
      <w:pPr>
        <w:keepNext w:val="0"/>
        <w:keepLines w:val="0"/>
        <w:pageBreakBefore w:val="0"/>
        <w:widowControl/>
        <w:kinsoku/>
        <w:wordWrap/>
        <w:overflowPunct/>
        <w:topLinePunct w:val="0"/>
        <w:autoSpaceDE/>
        <w:autoSpaceDN/>
        <w:bidi w:val="0"/>
        <w:adjustRightInd/>
        <w:snapToGrid/>
        <w:spacing w:before="157" w:beforeLines="50" w:after="157" w:afterLines="50" w:afterAutospacing="0"/>
        <w:ind w:left="0" w:leftChars="0" w:firstLine="420" w:firstLineChars="175"/>
        <w:jc w:val="both"/>
        <w:textAlignment w:val="auto"/>
        <w:rPr>
          <w:rFonts w:hint="eastAsia" w:ascii="宋体" w:hAnsi="宋体"/>
          <w:b w:val="0"/>
          <w:bCs/>
          <w:color w:val="auto"/>
          <w:sz w:val="24"/>
          <w:szCs w:val="24"/>
          <w:lang w:val="zh-CN"/>
        </w:rPr>
      </w:pPr>
      <w:r>
        <w:rPr>
          <w:rFonts w:hint="eastAsia" w:ascii="宋体" w:hAnsi="宋体"/>
          <w:b w:val="0"/>
          <w:bCs/>
          <w:color w:val="auto"/>
          <w:sz w:val="24"/>
          <w:szCs w:val="24"/>
          <w:lang w:val="zh-CN"/>
        </w:rPr>
        <w:t>该项目为预算结转项目，年初预算金额115万元，全年预算金额112.6万元，实际执行金额112.6万元，执行率100%。项目年度总体目标完成情况优秀。项目内容为对总校区3号学公寓改造。通过项目建设可满足学院社会培训学生的需求，营造良好学习和生活环境，解决约每年800名社会培训学生的住宿环境的改善，满足学生及社会培训的住宿需求，提升其满意度，为办好良好的职业教育奠定基础。</w:t>
      </w:r>
    </w:p>
    <w:p>
      <w:pPr>
        <w:keepNext w:val="0"/>
        <w:keepLines w:val="0"/>
        <w:pageBreakBefore w:val="0"/>
        <w:widowControl/>
        <w:kinsoku/>
        <w:wordWrap/>
        <w:overflowPunct/>
        <w:topLinePunct w:val="0"/>
        <w:autoSpaceDE/>
        <w:autoSpaceDN/>
        <w:bidi w:val="0"/>
        <w:adjustRightInd/>
        <w:snapToGrid/>
        <w:spacing w:before="157" w:beforeLines="50" w:after="157" w:afterLines="50" w:afterAutospacing="0"/>
        <w:ind w:left="0" w:leftChars="0" w:firstLine="420" w:firstLineChars="175"/>
        <w:jc w:val="both"/>
        <w:textAlignment w:val="auto"/>
        <w:rPr>
          <w:rFonts w:hint="eastAsia" w:ascii="宋体" w:hAnsi="宋体"/>
          <w:b w:val="0"/>
          <w:bCs/>
          <w:color w:val="auto"/>
          <w:sz w:val="24"/>
          <w:szCs w:val="24"/>
          <w:lang w:val="zh-CN"/>
        </w:rPr>
      </w:pPr>
      <w:r>
        <w:rPr>
          <w:rFonts w:hint="eastAsia" w:ascii="宋体" w:hAnsi="宋体"/>
          <w:b w:val="0"/>
          <w:bCs/>
          <w:color w:val="auto"/>
          <w:sz w:val="24"/>
          <w:szCs w:val="24"/>
          <w:lang w:val="zh-CN"/>
        </w:rPr>
        <w:t>26.2021年学生资助补助项目</w:t>
      </w:r>
    </w:p>
    <w:p>
      <w:pPr>
        <w:keepNext w:val="0"/>
        <w:keepLines w:val="0"/>
        <w:pageBreakBefore w:val="0"/>
        <w:widowControl/>
        <w:kinsoku/>
        <w:wordWrap/>
        <w:overflowPunct/>
        <w:topLinePunct w:val="0"/>
        <w:autoSpaceDE/>
        <w:autoSpaceDN/>
        <w:bidi w:val="0"/>
        <w:adjustRightInd/>
        <w:snapToGrid/>
        <w:spacing w:before="157" w:beforeLines="50" w:after="157" w:afterLines="50" w:afterAutospacing="0"/>
        <w:ind w:left="0" w:leftChars="0" w:firstLine="420" w:firstLineChars="175"/>
        <w:jc w:val="both"/>
        <w:textAlignment w:val="auto"/>
        <w:rPr>
          <w:rFonts w:hint="eastAsia" w:ascii="宋体" w:hAnsi="宋体"/>
          <w:b w:val="0"/>
          <w:bCs/>
          <w:color w:val="auto"/>
          <w:sz w:val="24"/>
          <w:szCs w:val="24"/>
          <w:lang w:val="zh-CN"/>
        </w:rPr>
      </w:pPr>
      <w:r>
        <w:rPr>
          <w:rFonts w:hint="eastAsia" w:ascii="宋体" w:hAnsi="宋体"/>
          <w:b w:val="0"/>
          <w:bCs/>
          <w:color w:val="auto"/>
          <w:sz w:val="24"/>
          <w:szCs w:val="24"/>
          <w:lang w:val="zh-CN"/>
        </w:rPr>
        <w:t>该项目为预算结转项目，年初预算金额328.5万元，全年预算金额328.5万元，实际执行金额328.5万元，执行率100%。项目年度总体目标完成情况优秀。项目内容为完成了135名退役士兵学费减免；完成46名应征入伍学生资助；向89名退役士兵发放助学补助；发放1670名学生的国家助学贷款补助。在确定国家助学金资助面时结合实际适当向特困家庭倾斜，确保了低保、特困救助、残疾学生优先获得资助；及时对入伍大学生进行学费补偿，使其获得应有的资助，为国防建设做出应有的贡献。</w:t>
      </w:r>
    </w:p>
    <w:p>
      <w:pPr>
        <w:keepNext w:val="0"/>
        <w:keepLines w:val="0"/>
        <w:pageBreakBefore w:val="0"/>
        <w:widowControl/>
        <w:kinsoku/>
        <w:wordWrap/>
        <w:overflowPunct/>
        <w:topLinePunct w:val="0"/>
        <w:autoSpaceDE/>
        <w:autoSpaceDN/>
        <w:bidi w:val="0"/>
        <w:adjustRightInd/>
        <w:snapToGrid/>
        <w:spacing w:before="157" w:beforeLines="50" w:after="157" w:afterLines="50" w:afterAutospacing="0"/>
        <w:ind w:left="0" w:leftChars="0" w:firstLine="420" w:firstLineChars="175"/>
        <w:jc w:val="both"/>
        <w:textAlignment w:val="auto"/>
        <w:rPr>
          <w:rFonts w:hint="eastAsia" w:ascii="宋体" w:hAnsi="宋体"/>
          <w:b w:val="0"/>
          <w:bCs/>
          <w:color w:val="auto"/>
          <w:sz w:val="24"/>
          <w:szCs w:val="24"/>
          <w:lang w:val="zh-CN"/>
        </w:rPr>
      </w:pPr>
      <w:r>
        <w:rPr>
          <w:rFonts w:hint="eastAsia" w:ascii="宋体" w:hAnsi="宋体"/>
          <w:b w:val="0"/>
          <w:bCs/>
          <w:color w:val="auto"/>
          <w:sz w:val="24"/>
          <w:szCs w:val="24"/>
          <w:lang w:val="zh-CN"/>
        </w:rPr>
        <w:t>27. 兰州市市级科技计划项目</w:t>
      </w:r>
    </w:p>
    <w:p>
      <w:pPr>
        <w:keepNext w:val="0"/>
        <w:keepLines w:val="0"/>
        <w:pageBreakBefore w:val="0"/>
        <w:widowControl/>
        <w:kinsoku/>
        <w:wordWrap/>
        <w:overflowPunct/>
        <w:topLinePunct w:val="0"/>
        <w:autoSpaceDE/>
        <w:autoSpaceDN/>
        <w:bidi w:val="0"/>
        <w:adjustRightInd/>
        <w:snapToGrid/>
        <w:spacing w:before="157" w:beforeLines="50" w:after="157" w:afterLines="50" w:afterAutospacing="0"/>
        <w:ind w:left="0" w:leftChars="0" w:firstLine="420" w:firstLineChars="175"/>
        <w:jc w:val="both"/>
        <w:textAlignment w:val="auto"/>
        <w:rPr>
          <w:rFonts w:hint="eastAsia" w:ascii="宋体" w:hAnsi="宋体"/>
          <w:b w:val="0"/>
          <w:bCs/>
          <w:color w:val="auto"/>
          <w:sz w:val="24"/>
          <w:szCs w:val="24"/>
          <w:lang w:val="zh-CN"/>
        </w:rPr>
      </w:pPr>
      <w:r>
        <w:rPr>
          <w:rFonts w:hint="eastAsia" w:ascii="宋体" w:hAnsi="宋体"/>
          <w:b w:val="0"/>
          <w:bCs/>
          <w:color w:val="auto"/>
          <w:sz w:val="24"/>
          <w:szCs w:val="24"/>
          <w:lang w:val="zh-CN"/>
        </w:rPr>
        <w:t>该项目为结转项目，年初预算金额10万元，全年预算金额10万元，实际执行金额10万元，执行率100%。项目年度总体目标完成情况优秀。项目内容为</w:t>
      </w:r>
      <w:r>
        <w:rPr>
          <w:rFonts w:hint="eastAsia" w:ascii="宋体" w:hAnsi="宋体"/>
          <w:b w:val="0"/>
          <w:bCs/>
          <w:color w:val="auto"/>
          <w:sz w:val="24"/>
          <w:szCs w:val="24"/>
          <w:lang w:val="en-US" w:eastAsia="zh-CN"/>
        </w:rPr>
        <w:t>科研项目</w:t>
      </w:r>
      <w:r>
        <w:rPr>
          <w:rFonts w:hint="eastAsia" w:ascii="宋体" w:hAnsi="宋体"/>
          <w:b w:val="0"/>
          <w:bCs/>
          <w:color w:val="auto"/>
          <w:sz w:val="24"/>
          <w:szCs w:val="24"/>
          <w:lang w:val="zh-CN"/>
        </w:rPr>
        <w:t>《兰州职业技术学院数字化设计与智能制造应用研究中心项目》经费支出。项目实施可有效提高教师科研创新水平和综合素质，为学生精品课程的学习搭建了良好的平台。</w:t>
      </w:r>
    </w:p>
    <w:p>
      <w:pPr>
        <w:keepNext w:val="0"/>
        <w:keepLines w:val="0"/>
        <w:pageBreakBefore w:val="0"/>
        <w:widowControl/>
        <w:kinsoku/>
        <w:wordWrap/>
        <w:overflowPunct/>
        <w:topLinePunct w:val="0"/>
        <w:autoSpaceDE/>
        <w:autoSpaceDN/>
        <w:bidi w:val="0"/>
        <w:adjustRightInd/>
        <w:snapToGrid/>
        <w:spacing w:before="157" w:beforeLines="50" w:after="157" w:afterLines="50" w:afterAutospacing="0"/>
        <w:ind w:left="0" w:leftChars="0" w:firstLine="420" w:firstLineChars="175"/>
        <w:jc w:val="both"/>
        <w:textAlignment w:val="auto"/>
        <w:rPr>
          <w:rFonts w:hint="eastAsia" w:ascii="宋体" w:hAnsi="宋体"/>
          <w:b w:val="0"/>
          <w:bCs/>
          <w:color w:val="auto"/>
          <w:sz w:val="24"/>
          <w:szCs w:val="24"/>
          <w:lang w:val="zh-CN"/>
        </w:rPr>
      </w:pPr>
      <w:r>
        <w:rPr>
          <w:rFonts w:hint="eastAsia" w:ascii="宋体" w:hAnsi="宋体"/>
          <w:b w:val="0"/>
          <w:bCs/>
          <w:color w:val="auto"/>
          <w:sz w:val="24"/>
          <w:szCs w:val="24"/>
          <w:lang w:val="zh-CN"/>
        </w:rPr>
        <w:t>28.2022年现代职业教育质量提升计划资金项目</w:t>
      </w:r>
    </w:p>
    <w:p>
      <w:pPr>
        <w:keepNext w:val="0"/>
        <w:keepLines w:val="0"/>
        <w:pageBreakBefore w:val="0"/>
        <w:widowControl/>
        <w:kinsoku/>
        <w:wordWrap/>
        <w:overflowPunct/>
        <w:topLinePunct w:val="0"/>
        <w:autoSpaceDE/>
        <w:autoSpaceDN/>
        <w:bidi w:val="0"/>
        <w:adjustRightInd/>
        <w:snapToGrid/>
        <w:spacing w:before="157" w:beforeLines="50" w:after="157" w:afterLines="50" w:afterAutospacing="0"/>
        <w:ind w:left="0" w:leftChars="0" w:firstLine="420" w:firstLineChars="175"/>
        <w:jc w:val="both"/>
        <w:textAlignment w:val="auto"/>
        <w:rPr>
          <w:rFonts w:hint="eastAsia" w:ascii="宋体" w:hAnsi="宋体"/>
          <w:b w:val="0"/>
          <w:bCs/>
          <w:color w:val="auto"/>
          <w:sz w:val="24"/>
          <w:szCs w:val="24"/>
          <w:lang w:val="zh-CN"/>
        </w:rPr>
      </w:pPr>
      <w:r>
        <w:rPr>
          <w:rFonts w:hint="eastAsia" w:ascii="宋体" w:hAnsi="宋体"/>
          <w:b w:val="0"/>
          <w:bCs/>
          <w:color w:val="auto"/>
          <w:sz w:val="24"/>
          <w:szCs w:val="24"/>
          <w:lang w:val="zh-CN"/>
        </w:rPr>
        <w:t>该项目为年中追加项目，年初预算金额0万元，追加预算金额2155万元，全年预算金额2043.35万元，实际执行金额2043.35万元，执行率100%。项目年度总体目标完成情况优秀。2022现代职业教育质量提升计划资金主要包括11个子项目，分为两类，具体如下：</w:t>
      </w:r>
    </w:p>
    <w:p>
      <w:pPr>
        <w:keepNext w:val="0"/>
        <w:keepLines w:val="0"/>
        <w:pageBreakBefore w:val="0"/>
        <w:widowControl/>
        <w:kinsoku/>
        <w:wordWrap/>
        <w:overflowPunct/>
        <w:topLinePunct w:val="0"/>
        <w:autoSpaceDE/>
        <w:autoSpaceDN/>
        <w:bidi w:val="0"/>
        <w:adjustRightInd/>
        <w:snapToGrid/>
        <w:spacing w:before="157" w:beforeLines="50" w:after="157" w:afterLines="50" w:afterAutospacing="0"/>
        <w:ind w:left="0" w:leftChars="0" w:firstLine="420" w:firstLineChars="175"/>
        <w:jc w:val="both"/>
        <w:textAlignment w:val="auto"/>
        <w:rPr>
          <w:rFonts w:hint="eastAsia" w:ascii="宋体" w:hAnsi="宋体"/>
          <w:b w:val="0"/>
          <w:bCs/>
          <w:color w:val="auto"/>
          <w:sz w:val="24"/>
          <w:szCs w:val="24"/>
          <w:lang w:val="zh-CN"/>
        </w:rPr>
      </w:pPr>
      <w:r>
        <w:rPr>
          <w:rFonts w:hint="eastAsia" w:ascii="宋体" w:hAnsi="宋体"/>
          <w:b w:val="0"/>
          <w:bCs/>
          <w:color w:val="auto"/>
          <w:sz w:val="24"/>
          <w:szCs w:val="24"/>
          <w:lang w:val="zh-CN"/>
        </w:rPr>
        <w:t>（1）“双高计划”建设项目</w:t>
      </w:r>
    </w:p>
    <w:p>
      <w:pPr>
        <w:keepNext w:val="0"/>
        <w:keepLines w:val="0"/>
        <w:pageBreakBefore w:val="0"/>
        <w:widowControl/>
        <w:kinsoku/>
        <w:wordWrap/>
        <w:overflowPunct/>
        <w:topLinePunct w:val="0"/>
        <w:autoSpaceDE/>
        <w:autoSpaceDN/>
        <w:bidi w:val="0"/>
        <w:adjustRightInd/>
        <w:snapToGrid/>
        <w:spacing w:before="157" w:beforeLines="50" w:after="157" w:afterLines="50" w:afterAutospacing="0"/>
        <w:ind w:left="0" w:leftChars="0" w:firstLine="420" w:firstLineChars="175"/>
        <w:jc w:val="both"/>
        <w:textAlignment w:val="auto"/>
        <w:rPr>
          <w:rFonts w:hint="eastAsia" w:ascii="宋体" w:hAnsi="宋体"/>
          <w:b w:val="0"/>
          <w:bCs/>
          <w:color w:val="auto"/>
          <w:sz w:val="24"/>
          <w:szCs w:val="24"/>
          <w:lang w:val="zh-CN"/>
        </w:rPr>
      </w:pPr>
      <w:r>
        <w:rPr>
          <w:rFonts w:hint="eastAsia" w:ascii="宋体" w:hAnsi="宋体"/>
          <w:b w:val="0"/>
          <w:bCs/>
          <w:color w:val="auto"/>
          <w:sz w:val="24"/>
          <w:szCs w:val="24"/>
          <w:lang w:val="zh-CN"/>
        </w:rPr>
        <w:t>①虚拟仿真实训基地建设项目，该项目追加预算348.19万元，实际支付348.19万元。该项目为国家级虚拟仿真实训基地项目的基础性建设，主要完成VR云平台、沉浸式LED大屏，桌面式全息交互一体机、VR实训终端及多媒体网络管理系统、VR快速开发平台以及《机床电气控制技术》等课程虚拟仿真实训教学系统的建设。</w:t>
      </w:r>
    </w:p>
    <w:p>
      <w:pPr>
        <w:keepNext w:val="0"/>
        <w:keepLines w:val="0"/>
        <w:pageBreakBefore w:val="0"/>
        <w:widowControl/>
        <w:kinsoku/>
        <w:wordWrap/>
        <w:overflowPunct/>
        <w:topLinePunct w:val="0"/>
        <w:autoSpaceDE/>
        <w:autoSpaceDN/>
        <w:bidi w:val="0"/>
        <w:adjustRightInd/>
        <w:snapToGrid/>
        <w:spacing w:before="157" w:beforeLines="50" w:after="157" w:afterLines="50" w:afterAutospacing="0"/>
        <w:ind w:left="0" w:leftChars="0" w:firstLine="420" w:firstLineChars="175"/>
        <w:jc w:val="both"/>
        <w:textAlignment w:val="auto"/>
        <w:rPr>
          <w:rFonts w:hint="eastAsia" w:ascii="宋体" w:hAnsi="宋体"/>
          <w:b w:val="0"/>
          <w:bCs/>
          <w:color w:val="auto"/>
          <w:sz w:val="24"/>
          <w:szCs w:val="24"/>
          <w:lang w:val="zh-CN"/>
        </w:rPr>
      </w:pPr>
      <w:r>
        <w:rPr>
          <w:rFonts w:hint="eastAsia" w:ascii="宋体" w:hAnsi="宋体"/>
          <w:b w:val="0"/>
          <w:bCs/>
          <w:color w:val="auto"/>
          <w:sz w:val="24"/>
          <w:szCs w:val="24"/>
          <w:lang w:val="zh-CN"/>
        </w:rPr>
        <w:t>②汽车VR创新实训中心，该项目追加预算200万元，实际支付162.65万元。项目主要建设内容为硬件环境建设与平台建设，同时将引进两门虚拟VR汽车实训软件，满足两个专业（汽车检测与维修、新能源汽车技术）的教学、实训要求。因疫情影响，部分项目验收无法完成，经与财政沟通后，将剩余资金结转至2023年继续支付。</w:t>
      </w:r>
    </w:p>
    <w:p>
      <w:pPr>
        <w:keepNext w:val="0"/>
        <w:keepLines w:val="0"/>
        <w:pageBreakBefore w:val="0"/>
        <w:widowControl/>
        <w:kinsoku/>
        <w:wordWrap/>
        <w:overflowPunct/>
        <w:topLinePunct w:val="0"/>
        <w:autoSpaceDE/>
        <w:autoSpaceDN/>
        <w:bidi w:val="0"/>
        <w:adjustRightInd/>
        <w:snapToGrid/>
        <w:spacing w:before="157" w:beforeLines="50" w:after="157" w:afterLines="50" w:afterAutospacing="0"/>
        <w:ind w:left="0" w:leftChars="0" w:firstLine="420" w:firstLineChars="175"/>
        <w:jc w:val="both"/>
        <w:textAlignment w:val="auto"/>
        <w:rPr>
          <w:rFonts w:hint="eastAsia" w:ascii="宋体" w:hAnsi="宋体"/>
          <w:b w:val="0"/>
          <w:bCs/>
          <w:color w:val="auto"/>
          <w:sz w:val="24"/>
          <w:szCs w:val="24"/>
          <w:lang w:val="zh-CN"/>
        </w:rPr>
      </w:pPr>
      <w:r>
        <w:rPr>
          <w:rFonts w:hint="eastAsia" w:ascii="宋体" w:hAnsi="宋体"/>
          <w:b w:val="0"/>
          <w:bCs/>
          <w:color w:val="auto"/>
          <w:sz w:val="24"/>
          <w:szCs w:val="24"/>
          <w:lang w:val="zh-CN"/>
        </w:rPr>
        <w:t>③兰州职业技术学院众创空间建设项目，该项目追加预算70万元，实际支付68.0706万元。学院众创空间面积狭小，基础建设不足，功能不完善，为满足学院众创空间实现师生创新创业教育实践的需求，在2022年对众创空间进行扩建，主要包括众创空间场地布置和相关设施的购置。</w:t>
      </w:r>
    </w:p>
    <w:p>
      <w:pPr>
        <w:keepNext w:val="0"/>
        <w:keepLines w:val="0"/>
        <w:pageBreakBefore w:val="0"/>
        <w:widowControl/>
        <w:kinsoku/>
        <w:wordWrap/>
        <w:overflowPunct/>
        <w:topLinePunct w:val="0"/>
        <w:autoSpaceDE/>
        <w:autoSpaceDN/>
        <w:bidi w:val="0"/>
        <w:adjustRightInd/>
        <w:snapToGrid/>
        <w:spacing w:before="157" w:beforeLines="50" w:after="157" w:afterLines="50" w:afterAutospacing="0"/>
        <w:ind w:left="0" w:leftChars="0" w:firstLine="420" w:firstLineChars="175"/>
        <w:jc w:val="both"/>
        <w:textAlignment w:val="auto"/>
        <w:rPr>
          <w:rFonts w:hint="eastAsia" w:ascii="宋体" w:hAnsi="宋体"/>
          <w:b w:val="0"/>
          <w:bCs/>
          <w:color w:val="auto"/>
          <w:sz w:val="24"/>
          <w:szCs w:val="24"/>
          <w:lang w:val="zh-CN"/>
        </w:rPr>
      </w:pPr>
      <w:r>
        <w:rPr>
          <w:rFonts w:hint="eastAsia" w:ascii="宋体" w:hAnsi="宋体"/>
          <w:b w:val="0"/>
          <w:bCs/>
          <w:color w:val="auto"/>
          <w:sz w:val="24"/>
          <w:szCs w:val="24"/>
          <w:lang w:val="zh-CN"/>
        </w:rPr>
        <w:t>④档案数字化智能建设项目，该项目追加预算251.98万元，实际支付251.98万元。学院档案管理设施老旧，无智能化管理系统，档案存放无温控、消防、存储等现代化设施且存在档案安全管理隐患，2022年学院开展档案数字化智能建设项目，主要包括档案室修缮、及相关档案保存设备的购置。</w:t>
      </w:r>
    </w:p>
    <w:p>
      <w:pPr>
        <w:keepNext w:val="0"/>
        <w:keepLines w:val="0"/>
        <w:pageBreakBefore w:val="0"/>
        <w:widowControl/>
        <w:kinsoku/>
        <w:wordWrap/>
        <w:overflowPunct/>
        <w:topLinePunct w:val="0"/>
        <w:autoSpaceDE/>
        <w:autoSpaceDN/>
        <w:bidi w:val="0"/>
        <w:adjustRightInd/>
        <w:snapToGrid/>
        <w:spacing w:before="157" w:beforeLines="50" w:after="157" w:afterLines="50" w:afterAutospacing="0"/>
        <w:ind w:left="0" w:leftChars="0" w:firstLine="420" w:firstLineChars="175"/>
        <w:jc w:val="both"/>
        <w:textAlignment w:val="auto"/>
        <w:rPr>
          <w:rFonts w:hint="eastAsia" w:ascii="宋体" w:hAnsi="宋体"/>
          <w:b w:val="0"/>
          <w:bCs/>
          <w:color w:val="auto"/>
          <w:sz w:val="24"/>
          <w:szCs w:val="24"/>
          <w:lang w:val="zh-CN"/>
        </w:rPr>
      </w:pPr>
      <w:r>
        <w:rPr>
          <w:rFonts w:hint="eastAsia" w:ascii="宋体" w:hAnsi="宋体"/>
          <w:b w:val="0"/>
          <w:bCs/>
          <w:color w:val="auto"/>
          <w:sz w:val="24"/>
          <w:szCs w:val="24"/>
          <w:lang w:val="zh-CN"/>
        </w:rPr>
        <w:t>⑤音乐与舞蹈实训中心，该项目追加预算150万元，实际支付147.88万元。该项目主要建设电钢琴实训室2个、舞蹈与形体训练实训室2个，包括电钢琴、电子音乐教学控制系统、音乐教学互动平台、舞蹈与形体实训室音响设备、智慧录播系统的购置等。</w:t>
      </w:r>
    </w:p>
    <w:p>
      <w:pPr>
        <w:keepNext w:val="0"/>
        <w:keepLines w:val="0"/>
        <w:pageBreakBefore w:val="0"/>
        <w:widowControl/>
        <w:kinsoku/>
        <w:wordWrap/>
        <w:overflowPunct/>
        <w:topLinePunct w:val="0"/>
        <w:autoSpaceDE/>
        <w:autoSpaceDN/>
        <w:bidi w:val="0"/>
        <w:adjustRightInd/>
        <w:snapToGrid/>
        <w:spacing w:before="157" w:beforeLines="50" w:after="157" w:afterLines="50" w:afterAutospacing="0"/>
        <w:ind w:left="0" w:leftChars="0" w:firstLine="420" w:firstLineChars="175"/>
        <w:jc w:val="both"/>
        <w:textAlignment w:val="auto"/>
        <w:rPr>
          <w:rFonts w:hint="eastAsia" w:ascii="宋体" w:hAnsi="宋体"/>
          <w:b w:val="0"/>
          <w:bCs/>
          <w:color w:val="auto"/>
          <w:sz w:val="24"/>
          <w:szCs w:val="24"/>
          <w:lang w:val="zh-CN"/>
        </w:rPr>
      </w:pPr>
      <w:r>
        <w:rPr>
          <w:rFonts w:hint="eastAsia" w:ascii="宋体" w:hAnsi="宋体"/>
          <w:b w:val="0"/>
          <w:bCs/>
          <w:color w:val="auto"/>
          <w:sz w:val="24"/>
          <w:szCs w:val="24"/>
          <w:lang w:val="zh-CN"/>
        </w:rPr>
        <w:t>⑥婴幼儿托育服务与管理实训室，该项目追加预算105万元，实际支付119.6万元。该建设项目主要建设内容包括多功能教学&amp;考核录播系统、婴幼儿家具组合、婴幼儿厨房及食物制作套装、婴幼儿活动材料包、婴幼儿活动器具、托育机构标准化管理系统、立体化婴幼儿保教模拟中心、多维立体化托育理论与实务资源包、室内功能区设计、安装、与文化提升服务等。</w:t>
      </w:r>
    </w:p>
    <w:p>
      <w:pPr>
        <w:keepNext w:val="0"/>
        <w:keepLines w:val="0"/>
        <w:pageBreakBefore w:val="0"/>
        <w:widowControl/>
        <w:kinsoku/>
        <w:wordWrap/>
        <w:overflowPunct/>
        <w:topLinePunct w:val="0"/>
        <w:autoSpaceDE/>
        <w:autoSpaceDN/>
        <w:bidi w:val="0"/>
        <w:adjustRightInd/>
        <w:snapToGrid/>
        <w:spacing w:before="157" w:beforeLines="50" w:after="157" w:afterLines="50" w:afterAutospacing="0"/>
        <w:ind w:left="0" w:leftChars="0" w:firstLine="420" w:firstLineChars="175"/>
        <w:jc w:val="both"/>
        <w:textAlignment w:val="auto"/>
        <w:rPr>
          <w:rFonts w:hint="eastAsia" w:ascii="宋体" w:hAnsi="宋体"/>
          <w:b w:val="0"/>
          <w:bCs/>
          <w:color w:val="auto"/>
          <w:sz w:val="24"/>
          <w:szCs w:val="24"/>
          <w:lang w:val="zh-CN"/>
        </w:rPr>
      </w:pPr>
      <w:r>
        <w:rPr>
          <w:rFonts w:hint="eastAsia" w:ascii="宋体" w:hAnsi="宋体"/>
          <w:b w:val="0"/>
          <w:bCs/>
          <w:color w:val="auto"/>
          <w:sz w:val="24"/>
          <w:szCs w:val="24"/>
          <w:lang w:val="zh-CN"/>
        </w:rPr>
        <w:t>⑦第46届世界技能大赛精细木工、商品展示技术项目中国集训基地建设，该项目追加预算245万元，实际支付244.33万元。该项目建设主要包括将原有实训室进行原场地拆除、内部物理空间改造、动力电改造、墙面翻新等改造和装修，以符合世赛标准的集训基地；新增开料设备，如集尘、斜切锯等工具和设备，满足集训训练需求。</w:t>
      </w:r>
    </w:p>
    <w:p>
      <w:pPr>
        <w:keepNext w:val="0"/>
        <w:keepLines w:val="0"/>
        <w:pageBreakBefore w:val="0"/>
        <w:widowControl/>
        <w:kinsoku/>
        <w:wordWrap/>
        <w:overflowPunct/>
        <w:topLinePunct w:val="0"/>
        <w:autoSpaceDE/>
        <w:autoSpaceDN/>
        <w:bidi w:val="0"/>
        <w:adjustRightInd/>
        <w:snapToGrid/>
        <w:spacing w:before="157" w:beforeLines="50" w:after="157" w:afterLines="50" w:afterAutospacing="0"/>
        <w:ind w:left="0" w:leftChars="0" w:firstLine="420" w:firstLineChars="175"/>
        <w:jc w:val="both"/>
        <w:textAlignment w:val="auto"/>
        <w:rPr>
          <w:rFonts w:hint="eastAsia" w:ascii="宋体" w:hAnsi="宋体"/>
          <w:b w:val="0"/>
          <w:bCs/>
          <w:color w:val="auto"/>
          <w:sz w:val="24"/>
          <w:szCs w:val="24"/>
          <w:lang w:val="zh-CN"/>
        </w:rPr>
      </w:pPr>
      <w:r>
        <w:rPr>
          <w:rFonts w:hint="eastAsia" w:ascii="宋体" w:hAnsi="宋体"/>
          <w:b w:val="0"/>
          <w:bCs/>
          <w:color w:val="auto"/>
          <w:sz w:val="24"/>
          <w:szCs w:val="24"/>
          <w:lang w:val="zh-CN"/>
        </w:rPr>
        <w:t>（2）生活安全基础设施维修项目</w:t>
      </w:r>
    </w:p>
    <w:p>
      <w:pPr>
        <w:keepNext w:val="0"/>
        <w:keepLines w:val="0"/>
        <w:pageBreakBefore w:val="0"/>
        <w:widowControl/>
        <w:kinsoku/>
        <w:wordWrap/>
        <w:overflowPunct/>
        <w:topLinePunct w:val="0"/>
        <w:autoSpaceDE/>
        <w:autoSpaceDN/>
        <w:bidi w:val="0"/>
        <w:adjustRightInd/>
        <w:snapToGrid/>
        <w:spacing w:before="157" w:beforeLines="50" w:after="157" w:afterLines="50" w:afterAutospacing="0"/>
        <w:ind w:left="0" w:leftChars="0" w:firstLine="420" w:firstLineChars="175"/>
        <w:jc w:val="both"/>
        <w:textAlignment w:val="auto"/>
        <w:rPr>
          <w:rFonts w:hint="eastAsia" w:ascii="宋体" w:hAnsi="宋体"/>
          <w:b w:val="0"/>
          <w:bCs/>
          <w:color w:val="auto"/>
          <w:sz w:val="24"/>
          <w:szCs w:val="24"/>
          <w:lang w:val="zh-CN"/>
        </w:rPr>
      </w:pPr>
      <w:r>
        <w:rPr>
          <w:rFonts w:hint="eastAsia" w:ascii="宋体" w:hAnsi="宋体"/>
          <w:b w:val="0"/>
          <w:bCs/>
          <w:color w:val="auto"/>
          <w:sz w:val="24"/>
          <w:szCs w:val="24"/>
          <w:lang w:val="zh-CN"/>
        </w:rPr>
        <w:t>①总校区图书馆以西视频监控安装项目，该项目预算88万元，实际支付68万元。该项目主要是在总校区图书馆以西，运动场、汽车实训时间和机电实训车间周边新增监控设备；安装摄像头约125个，服务器3套，安装辅材一批；实现学院图书馆以西所有场所视频监控全覆盖无死角；实现新安装视频监控与学院视频监控室连接联动；视频监控实现30天存储。</w:t>
      </w:r>
    </w:p>
    <w:p>
      <w:pPr>
        <w:keepNext w:val="0"/>
        <w:keepLines w:val="0"/>
        <w:pageBreakBefore w:val="0"/>
        <w:widowControl/>
        <w:kinsoku/>
        <w:wordWrap/>
        <w:overflowPunct/>
        <w:topLinePunct w:val="0"/>
        <w:autoSpaceDE/>
        <w:autoSpaceDN/>
        <w:bidi w:val="0"/>
        <w:adjustRightInd/>
        <w:snapToGrid/>
        <w:spacing w:before="157" w:beforeLines="50" w:after="157" w:afterLines="50" w:afterAutospacing="0"/>
        <w:ind w:left="0" w:leftChars="0" w:firstLine="420" w:firstLineChars="175"/>
        <w:jc w:val="both"/>
        <w:textAlignment w:val="auto"/>
        <w:rPr>
          <w:rFonts w:hint="eastAsia" w:ascii="宋体" w:hAnsi="宋体"/>
          <w:b w:val="0"/>
          <w:bCs/>
          <w:color w:val="auto"/>
          <w:sz w:val="24"/>
          <w:szCs w:val="24"/>
          <w:lang w:val="zh-CN"/>
        </w:rPr>
      </w:pPr>
      <w:r>
        <w:rPr>
          <w:rFonts w:hint="eastAsia" w:ascii="宋体" w:hAnsi="宋体"/>
          <w:b w:val="0"/>
          <w:bCs/>
          <w:color w:val="auto"/>
          <w:sz w:val="24"/>
          <w:szCs w:val="24"/>
          <w:lang w:val="zh-CN"/>
        </w:rPr>
        <w:t>②三校区管网改造工程（桃林校区），该项目追加预算201万元，实际支付201万元。学院桃林校区属于老校区，建校较早，地下管网老化严重、配套设施陈旧，原有管沟窄小，无法进行管路更换检修，严重影响生活用水和消防安全；因建校早，未单独布设水电暖管网线路，未配备相应消防设施，目前存在较大安全隐患。该项目的主要内容为学院桃林校区室外给排水管网、室外供暖管网、道路整修改造等。2022年上半年支付结转资金400万元，下半年支付剩余201万元。</w:t>
      </w:r>
    </w:p>
    <w:p>
      <w:pPr>
        <w:keepNext w:val="0"/>
        <w:keepLines w:val="0"/>
        <w:pageBreakBefore w:val="0"/>
        <w:widowControl/>
        <w:kinsoku/>
        <w:wordWrap/>
        <w:overflowPunct/>
        <w:topLinePunct w:val="0"/>
        <w:autoSpaceDE/>
        <w:autoSpaceDN/>
        <w:bidi w:val="0"/>
        <w:adjustRightInd/>
        <w:snapToGrid/>
        <w:spacing w:before="157" w:beforeLines="50" w:after="157" w:afterLines="50" w:afterAutospacing="0"/>
        <w:ind w:left="0" w:leftChars="0" w:firstLine="420" w:firstLineChars="175"/>
        <w:jc w:val="both"/>
        <w:textAlignment w:val="auto"/>
        <w:rPr>
          <w:rFonts w:hint="eastAsia" w:ascii="宋体" w:hAnsi="宋体"/>
          <w:b w:val="0"/>
          <w:bCs/>
          <w:color w:val="auto"/>
          <w:sz w:val="24"/>
          <w:szCs w:val="24"/>
          <w:lang w:val="zh-CN"/>
        </w:rPr>
      </w:pPr>
      <w:r>
        <w:rPr>
          <w:rFonts w:hint="eastAsia" w:ascii="宋体" w:hAnsi="宋体"/>
          <w:b w:val="0"/>
          <w:bCs/>
          <w:color w:val="auto"/>
          <w:sz w:val="24"/>
          <w:szCs w:val="24"/>
          <w:lang w:val="zh-CN"/>
        </w:rPr>
        <w:t>③总校区地下体育馆维修改造项目，该项目追加预算300万元，实际支付279.15万元。该项目包括拆除原体育馆顶板(室外部分)面层至防水层并新做防水层、恢复室外面层(透水砖面层)、拆除体育馆内部分已破损的木地板地面并重新铺装成橡胶合成材料地面、体育馆内顶棚、内墙粉刷(乳胶漆) 、原位更换雨水管60m、拆除原形体室内镜子以及扶手栏杆，将原形体室作为乒乓球室使用、拆除现在淋浴间，改造为两个独立办公室等。</w:t>
      </w:r>
    </w:p>
    <w:p>
      <w:pPr>
        <w:keepNext w:val="0"/>
        <w:keepLines w:val="0"/>
        <w:pageBreakBefore w:val="0"/>
        <w:widowControl/>
        <w:kinsoku/>
        <w:wordWrap/>
        <w:overflowPunct/>
        <w:topLinePunct w:val="0"/>
        <w:autoSpaceDE/>
        <w:autoSpaceDN/>
        <w:bidi w:val="0"/>
        <w:adjustRightInd/>
        <w:snapToGrid/>
        <w:spacing w:before="157" w:beforeLines="50" w:after="157" w:afterLines="50" w:afterAutospacing="0"/>
        <w:ind w:left="0" w:leftChars="0" w:firstLine="420" w:firstLineChars="175"/>
        <w:jc w:val="both"/>
        <w:textAlignment w:val="auto"/>
        <w:rPr>
          <w:rFonts w:hint="eastAsia" w:ascii="宋体" w:hAnsi="宋体"/>
          <w:b w:val="0"/>
          <w:bCs/>
          <w:color w:val="auto"/>
          <w:sz w:val="24"/>
          <w:szCs w:val="24"/>
          <w:lang w:val="zh-CN"/>
        </w:rPr>
      </w:pPr>
      <w:r>
        <w:rPr>
          <w:rFonts w:hint="eastAsia" w:ascii="宋体" w:hAnsi="宋体"/>
          <w:b w:val="0"/>
          <w:bCs/>
          <w:color w:val="auto"/>
          <w:sz w:val="24"/>
          <w:szCs w:val="24"/>
          <w:lang w:val="zh-CN"/>
        </w:rPr>
        <w:t>④雁儿湾校区供暖并网项目，该项目追加预算180.83万元，实际支付152.53万元。雁儿湾校区未修建独立使用的锅炉房，随着校区的不断发展，建筑面积逐年增加，供暖面积也随之上升，原借用的长青学院锅炉房无法满足两校区的供暖需求。为解决雁儿湾校区供暖问题，开展该项目，主要包括供暖管道、热力站设计、施工等。因疫情原因，去年底部分资金无法支付，经与财政沟通，剩余资金结转至2023年继续支付。</w:t>
      </w:r>
    </w:p>
    <w:p>
      <w:pPr>
        <w:keepNext w:val="0"/>
        <w:keepLines w:val="0"/>
        <w:pageBreakBefore w:val="0"/>
        <w:widowControl/>
        <w:kinsoku/>
        <w:wordWrap/>
        <w:overflowPunct/>
        <w:topLinePunct w:val="0"/>
        <w:autoSpaceDE/>
        <w:autoSpaceDN/>
        <w:bidi w:val="0"/>
        <w:adjustRightInd/>
        <w:snapToGrid/>
        <w:spacing w:before="157" w:beforeLines="50" w:after="157" w:afterLines="50" w:afterAutospacing="0"/>
        <w:ind w:left="0" w:leftChars="0" w:firstLine="420" w:firstLineChars="175"/>
        <w:jc w:val="both"/>
        <w:textAlignment w:val="auto"/>
        <w:rPr>
          <w:rFonts w:hint="eastAsia" w:ascii="宋体" w:hAnsi="宋体"/>
          <w:b w:val="0"/>
          <w:bCs/>
          <w:color w:val="auto"/>
          <w:sz w:val="24"/>
          <w:szCs w:val="24"/>
          <w:lang w:val="zh-CN"/>
        </w:rPr>
      </w:pPr>
      <w:r>
        <w:rPr>
          <w:rFonts w:hint="eastAsia" w:ascii="宋体" w:hAnsi="宋体"/>
          <w:b w:val="0"/>
          <w:bCs/>
          <w:color w:val="auto"/>
          <w:sz w:val="24"/>
          <w:szCs w:val="24"/>
          <w:lang w:val="zh-CN"/>
        </w:rPr>
        <w:t>29.2022年学生资助补助项目</w:t>
      </w:r>
    </w:p>
    <w:p>
      <w:pPr>
        <w:keepNext w:val="0"/>
        <w:keepLines w:val="0"/>
        <w:pageBreakBefore w:val="0"/>
        <w:widowControl/>
        <w:kinsoku/>
        <w:wordWrap/>
        <w:overflowPunct/>
        <w:topLinePunct w:val="0"/>
        <w:autoSpaceDE/>
        <w:autoSpaceDN/>
        <w:bidi w:val="0"/>
        <w:adjustRightInd/>
        <w:snapToGrid/>
        <w:spacing w:before="157" w:beforeLines="50" w:after="157" w:afterLines="50" w:afterAutospacing="0"/>
        <w:ind w:left="0" w:leftChars="0" w:firstLine="420" w:firstLineChars="175"/>
        <w:jc w:val="both"/>
        <w:textAlignment w:val="auto"/>
        <w:rPr>
          <w:rFonts w:hint="eastAsia" w:ascii="宋体" w:hAnsi="宋体"/>
          <w:b w:val="0"/>
          <w:bCs/>
          <w:color w:val="auto"/>
          <w:sz w:val="24"/>
          <w:szCs w:val="24"/>
          <w:lang w:val="zh-CN"/>
        </w:rPr>
      </w:pPr>
      <w:r>
        <w:rPr>
          <w:rFonts w:hint="eastAsia" w:ascii="宋体" w:hAnsi="宋体"/>
          <w:b w:val="0"/>
          <w:bCs/>
          <w:color w:val="auto"/>
          <w:sz w:val="24"/>
          <w:szCs w:val="24"/>
          <w:lang w:val="zh-CN"/>
        </w:rPr>
        <w:t>该项目为追加项目，年初预算金额0万元，追加预算金额1655.4万元，全年预算金额1655.4万元，实际执行金额1655.4万元，执行率100%。项目年度总体目标完成情况优秀。项目内容为2022年学院完成了5974名家庭经济困难学生的国家助学金发放，有效解决了困难学生的生活经济压力；完成了135名入伍学生的学费减免；发放184名学生的国家助学贷款补助；完成121名退役士兵助学金发放；完成12名优秀学生的国家奖学金发放；完成396名学生的国家励志奖学金发放。</w:t>
      </w:r>
      <w:r>
        <w:rPr>
          <w:rFonts w:hint="eastAsia" w:ascii="宋体" w:hAnsi="宋体"/>
          <w:b w:val="0"/>
          <w:bCs/>
          <w:color w:val="auto"/>
          <w:sz w:val="24"/>
          <w:szCs w:val="24"/>
          <w:lang w:val="en-US" w:eastAsia="zh-CN"/>
        </w:rPr>
        <w:t>有效</w:t>
      </w:r>
      <w:r>
        <w:rPr>
          <w:rFonts w:hint="eastAsia" w:ascii="宋体" w:hAnsi="宋体"/>
          <w:b w:val="0"/>
          <w:bCs/>
          <w:color w:val="auto"/>
          <w:sz w:val="24"/>
          <w:szCs w:val="24"/>
          <w:lang w:val="zh-CN"/>
        </w:rPr>
        <w:t>减轻学生经济压力，奖励学生成长成才；在确定国家助学金资助面时结合实际适当向特困家庭倾斜；确保了低保、特困救助、残疾学生优先获得资助；及时对入伍大学生进行学费补偿，使其获得应有的资助，为国防建设做出应有的贡献。</w:t>
      </w:r>
    </w:p>
    <w:p>
      <w:pPr>
        <w:keepNext w:val="0"/>
        <w:keepLines w:val="0"/>
        <w:pageBreakBefore w:val="0"/>
        <w:widowControl/>
        <w:kinsoku/>
        <w:wordWrap/>
        <w:overflowPunct/>
        <w:topLinePunct w:val="0"/>
        <w:autoSpaceDE/>
        <w:autoSpaceDN/>
        <w:bidi w:val="0"/>
        <w:adjustRightInd/>
        <w:snapToGrid/>
        <w:spacing w:before="157" w:beforeLines="50" w:after="157" w:afterLines="50" w:afterAutospacing="0"/>
        <w:ind w:left="0" w:leftChars="0" w:firstLine="420" w:firstLineChars="175"/>
        <w:jc w:val="both"/>
        <w:textAlignment w:val="auto"/>
        <w:rPr>
          <w:rFonts w:hint="eastAsia" w:ascii="宋体" w:hAnsi="宋体"/>
          <w:b w:val="0"/>
          <w:bCs/>
          <w:color w:val="auto"/>
          <w:sz w:val="24"/>
          <w:szCs w:val="24"/>
          <w:lang w:val="zh-CN"/>
        </w:rPr>
      </w:pPr>
      <w:r>
        <w:rPr>
          <w:rFonts w:hint="eastAsia" w:ascii="宋体" w:hAnsi="宋体"/>
          <w:b w:val="0"/>
          <w:bCs/>
          <w:color w:val="auto"/>
          <w:sz w:val="24"/>
          <w:szCs w:val="24"/>
          <w:lang w:val="zh-CN"/>
        </w:rPr>
        <w:t>30.大学生应征入伍补助经费</w:t>
      </w:r>
    </w:p>
    <w:p>
      <w:pPr>
        <w:keepNext w:val="0"/>
        <w:keepLines w:val="0"/>
        <w:pageBreakBefore w:val="0"/>
        <w:widowControl/>
        <w:kinsoku/>
        <w:wordWrap/>
        <w:overflowPunct/>
        <w:topLinePunct w:val="0"/>
        <w:autoSpaceDE/>
        <w:autoSpaceDN/>
        <w:bidi w:val="0"/>
        <w:adjustRightInd/>
        <w:snapToGrid/>
        <w:spacing w:before="157" w:beforeLines="50" w:after="157" w:afterLines="50" w:afterAutospacing="0"/>
        <w:ind w:firstLine="480" w:firstLineChars="200"/>
        <w:jc w:val="both"/>
        <w:textAlignment w:val="auto"/>
        <w:rPr>
          <w:rFonts w:hint="eastAsia" w:ascii="宋体" w:hAnsi="宋体"/>
          <w:b w:val="0"/>
          <w:bCs/>
          <w:color w:val="auto"/>
          <w:sz w:val="24"/>
          <w:szCs w:val="24"/>
          <w:lang w:val="zh-CN"/>
        </w:rPr>
      </w:pPr>
      <w:r>
        <w:rPr>
          <w:rFonts w:hint="eastAsia" w:ascii="宋体" w:hAnsi="宋体"/>
          <w:b w:val="0"/>
          <w:bCs/>
          <w:color w:val="auto"/>
          <w:sz w:val="24"/>
          <w:szCs w:val="24"/>
          <w:lang w:val="zh-CN"/>
        </w:rPr>
        <w:t>该项目为追加项目，年初预算金额0万元，追加预算金额6.85万元，全年预算金额6.85万元，实际执行金额6.85万元，执行率100%。项目年度总体目标完成情况优秀。项目内容为</w:t>
      </w:r>
      <w:r>
        <w:rPr>
          <w:rFonts w:hint="eastAsia" w:ascii="宋体" w:hAnsi="宋体"/>
          <w:b w:val="0"/>
          <w:bCs/>
          <w:color w:val="auto"/>
          <w:sz w:val="24"/>
          <w:szCs w:val="24"/>
          <w:lang w:val="en-US" w:eastAsia="zh-CN"/>
        </w:rPr>
        <w:t>用于</w:t>
      </w:r>
      <w:r>
        <w:rPr>
          <w:rFonts w:hint="eastAsia" w:ascii="宋体" w:hAnsi="宋体"/>
          <w:b w:val="0"/>
          <w:bCs/>
          <w:color w:val="auto"/>
          <w:sz w:val="24"/>
          <w:szCs w:val="24"/>
          <w:lang w:val="zh-CN"/>
        </w:rPr>
        <w:t>购置学院征兵工作站的设备。该项目实施可进一步完善学院征兵工作站工作环境，提升学院预备役综合水平。</w:t>
      </w:r>
    </w:p>
    <w:p>
      <w:pPr>
        <w:keepNext w:val="0"/>
        <w:keepLines w:val="0"/>
        <w:pageBreakBefore w:val="0"/>
        <w:widowControl/>
        <w:kinsoku/>
        <w:wordWrap/>
        <w:overflowPunct/>
        <w:topLinePunct w:val="0"/>
        <w:autoSpaceDE/>
        <w:autoSpaceDN/>
        <w:bidi w:val="0"/>
        <w:adjustRightInd/>
        <w:snapToGrid/>
        <w:spacing w:before="157" w:beforeLines="50" w:after="157" w:afterLines="50" w:afterAutospacing="0"/>
        <w:ind w:firstLine="480" w:firstLineChars="200"/>
        <w:jc w:val="left"/>
        <w:textAlignment w:val="auto"/>
        <w:rPr>
          <w:rFonts w:hint="eastAsia" w:ascii="宋体" w:hAnsi="宋体"/>
          <w:b w:val="0"/>
          <w:bCs/>
          <w:color w:val="auto"/>
          <w:sz w:val="24"/>
          <w:szCs w:val="24"/>
          <w:lang w:val="zh-CN"/>
        </w:rPr>
      </w:pPr>
      <w:r>
        <w:rPr>
          <w:rFonts w:hint="eastAsia" w:ascii="宋体" w:hAnsi="宋体"/>
          <w:color w:val="auto"/>
          <w:sz w:val="24"/>
          <w:szCs w:val="24"/>
          <w:lang w:val="en-US" w:eastAsia="zh-CN"/>
        </w:rPr>
        <w:t>附件：兰州职业技术学院2022年度预算绩效自评结果公开表</w:t>
      </w:r>
    </w:p>
    <w:p>
      <w:pPr>
        <w:keepNext w:val="0"/>
        <w:keepLines w:val="0"/>
        <w:pageBreakBefore w:val="0"/>
        <w:widowControl/>
        <w:kinsoku/>
        <w:wordWrap/>
        <w:overflowPunct/>
        <w:topLinePunct w:val="0"/>
        <w:autoSpaceDE/>
        <w:autoSpaceDN/>
        <w:bidi w:val="0"/>
        <w:adjustRightInd/>
        <w:snapToGrid/>
        <w:spacing w:before="157" w:beforeLines="50" w:after="157" w:afterLines="50" w:afterAutospacing="0"/>
        <w:jc w:val="left"/>
        <w:textAlignment w:val="auto"/>
        <w:rPr>
          <w:rFonts w:hint="eastAsia" w:ascii="宋体" w:hAnsi="宋体"/>
          <w:b/>
          <w:color w:val="auto"/>
          <w:sz w:val="24"/>
          <w:szCs w:val="24"/>
          <w:lang w:val="zh-CN"/>
        </w:rPr>
      </w:pPr>
      <w:r>
        <w:rPr>
          <w:rFonts w:hint="eastAsia" w:ascii="宋体" w:hAnsi="宋体"/>
          <w:b/>
          <w:color w:val="auto"/>
          <w:sz w:val="24"/>
          <w:szCs w:val="24"/>
          <w:lang w:val="zh-CN"/>
        </w:rPr>
        <w:t>(三)</w:t>
      </w:r>
      <w:r>
        <w:rPr>
          <w:rFonts w:hint="eastAsia" w:ascii="宋体" w:hAnsi="宋体"/>
          <w:b/>
          <w:color w:val="auto"/>
          <w:sz w:val="24"/>
          <w:szCs w:val="24"/>
          <w:lang w:val="en-US" w:eastAsia="zh-CN"/>
        </w:rPr>
        <w:t>2022年度</w:t>
      </w:r>
      <w:r>
        <w:rPr>
          <w:rFonts w:hint="eastAsia" w:ascii="宋体" w:hAnsi="宋体"/>
          <w:b/>
          <w:color w:val="auto"/>
          <w:sz w:val="24"/>
          <w:szCs w:val="24"/>
          <w:lang w:val="zh-CN"/>
        </w:rPr>
        <w:t>部门评价结果</w:t>
      </w:r>
    </w:p>
    <w:p>
      <w:pPr>
        <w:keepNext w:val="0"/>
        <w:keepLines w:val="0"/>
        <w:pageBreakBefore w:val="0"/>
        <w:widowControl/>
        <w:kinsoku/>
        <w:wordWrap/>
        <w:overflowPunct/>
        <w:topLinePunct w:val="0"/>
        <w:autoSpaceDE/>
        <w:autoSpaceDN/>
        <w:bidi w:val="0"/>
        <w:adjustRightInd/>
        <w:snapToGrid/>
        <w:spacing w:before="157" w:beforeLines="50" w:after="157" w:afterLines="50" w:afterAutospacing="0"/>
        <w:ind w:firstLine="480" w:firstLineChars="200"/>
        <w:jc w:val="both"/>
        <w:textAlignment w:val="auto"/>
        <w:rPr>
          <w:rFonts w:hint="eastAsia" w:ascii="宋体" w:hAnsi="宋体"/>
          <w:b w:val="0"/>
          <w:bCs/>
          <w:color w:val="auto"/>
          <w:sz w:val="24"/>
          <w:szCs w:val="24"/>
          <w:lang w:val="zh-CN"/>
        </w:rPr>
      </w:pPr>
      <w:r>
        <w:rPr>
          <w:rFonts w:hint="eastAsia" w:ascii="宋体" w:hAnsi="宋体"/>
          <w:color w:val="auto"/>
          <w:sz w:val="24"/>
          <w:szCs w:val="24"/>
          <w:lang w:val="en-US" w:eastAsia="zh-CN"/>
        </w:rPr>
        <w:t>我部门对2022年度</w:t>
      </w:r>
      <w:r>
        <w:rPr>
          <w:rFonts w:hint="eastAsia" w:ascii="宋体" w:hAnsi="宋体"/>
          <w:b w:val="0"/>
          <w:bCs/>
          <w:color w:val="auto"/>
          <w:sz w:val="24"/>
          <w:szCs w:val="24"/>
          <w:lang w:val="zh-CN"/>
        </w:rPr>
        <w:t>现代职业教育质量提升计划资金项目</w:t>
      </w:r>
      <w:r>
        <w:rPr>
          <w:rFonts w:hint="eastAsia" w:ascii="宋体" w:hAnsi="宋体"/>
          <w:color w:val="auto"/>
          <w:sz w:val="24"/>
          <w:szCs w:val="24"/>
          <w:lang w:val="en-US" w:eastAsia="zh-CN"/>
        </w:rPr>
        <w:t>等30</w:t>
      </w:r>
      <w:r>
        <w:rPr>
          <w:rFonts w:hint="eastAsia" w:ascii="宋体" w:hAnsi="宋体"/>
          <w:color w:val="auto"/>
          <w:sz w:val="24"/>
          <w:szCs w:val="24"/>
          <w:lang w:val="en-US" w:eastAsia="zh-CN"/>
        </w:rPr>
        <w:t>个项目进行部门评价，涉及资金</w:t>
      </w:r>
      <w:r>
        <w:rPr>
          <w:rFonts w:hint="eastAsia" w:ascii="宋体" w:hAnsi="宋体"/>
          <w:b w:val="0"/>
          <w:bCs/>
          <w:color w:val="auto"/>
          <w:sz w:val="24"/>
          <w:szCs w:val="24"/>
          <w:lang w:val="zh-CN"/>
        </w:rPr>
        <w:t>6629.26万元，实际执行金额6629.26万元，</w:t>
      </w:r>
      <w:r>
        <w:rPr>
          <w:rFonts w:hint="eastAsia" w:ascii="宋体" w:hAnsi="宋体"/>
          <w:color w:val="auto"/>
          <w:sz w:val="24"/>
          <w:szCs w:val="24"/>
          <w:lang w:val="en-US" w:eastAsia="zh-CN"/>
        </w:rPr>
        <w:t>占本部门一般公共预算项目支出的100%。</w:t>
      </w:r>
      <w:r>
        <w:rPr>
          <w:rFonts w:hint="eastAsia" w:ascii="宋体" w:hAnsi="宋体"/>
          <w:b w:val="0"/>
          <w:bCs/>
          <w:color w:val="auto"/>
          <w:sz w:val="24"/>
          <w:szCs w:val="24"/>
          <w:lang w:val="zh-CN"/>
        </w:rPr>
        <w:t>通过自评，有28个项目结果为“优”，有2个项目结果为“</w:t>
      </w:r>
      <w:r>
        <w:rPr>
          <w:rFonts w:hint="eastAsia" w:ascii="宋体" w:hAnsi="宋体"/>
          <w:b w:val="0"/>
          <w:bCs/>
          <w:color w:val="auto"/>
          <w:sz w:val="24"/>
          <w:szCs w:val="24"/>
          <w:lang w:val="en-US" w:eastAsia="zh-CN"/>
        </w:rPr>
        <w:t>中</w:t>
      </w:r>
      <w:r>
        <w:rPr>
          <w:rFonts w:hint="eastAsia" w:ascii="宋体" w:hAnsi="宋体"/>
          <w:b w:val="0"/>
          <w:bCs/>
          <w:color w:val="auto"/>
          <w:sz w:val="24"/>
          <w:szCs w:val="24"/>
          <w:lang w:val="zh-CN"/>
        </w:rPr>
        <w:t>”。</w:t>
      </w:r>
    </w:p>
    <w:p>
      <w:pPr>
        <w:keepNext w:val="0"/>
        <w:keepLines w:val="0"/>
        <w:pageBreakBefore w:val="0"/>
        <w:widowControl/>
        <w:kinsoku/>
        <w:wordWrap/>
        <w:overflowPunct/>
        <w:topLinePunct w:val="0"/>
        <w:autoSpaceDE/>
        <w:autoSpaceDN/>
        <w:bidi w:val="0"/>
        <w:adjustRightInd/>
        <w:snapToGrid/>
        <w:spacing w:before="157" w:beforeLines="50" w:after="157" w:afterLines="50" w:afterAutospacing="0"/>
        <w:jc w:val="center"/>
        <w:textAlignment w:val="auto"/>
        <w:rPr>
          <w:rFonts w:hint="eastAsia" w:ascii="宋体" w:hAnsi="宋体"/>
          <w:b/>
          <w:color w:val="auto"/>
          <w:sz w:val="24"/>
          <w:szCs w:val="24"/>
          <w:lang w:val="zh-CN"/>
        </w:rPr>
      </w:pPr>
    </w:p>
    <w:p>
      <w:pPr>
        <w:keepNext w:val="0"/>
        <w:keepLines w:val="0"/>
        <w:pageBreakBefore w:val="0"/>
        <w:widowControl/>
        <w:kinsoku/>
        <w:wordWrap/>
        <w:overflowPunct/>
        <w:topLinePunct w:val="0"/>
        <w:autoSpaceDE/>
        <w:autoSpaceDN/>
        <w:bidi w:val="0"/>
        <w:adjustRightInd/>
        <w:snapToGrid/>
        <w:spacing w:before="157" w:beforeLines="50" w:after="157" w:afterLines="50" w:afterAutospacing="0"/>
        <w:jc w:val="center"/>
        <w:textAlignment w:val="auto"/>
        <w:rPr>
          <w:rFonts w:hint="eastAsia" w:ascii="宋体" w:hAnsi="宋体"/>
          <w:b/>
          <w:color w:val="auto"/>
          <w:sz w:val="24"/>
          <w:szCs w:val="24"/>
          <w:lang w:val="zh-CN"/>
        </w:rPr>
      </w:pPr>
    </w:p>
    <w:p>
      <w:pPr>
        <w:keepNext w:val="0"/>
        <w:keepLines w:val="0"/>
        <w:pageBreakBefore w:val="0"/>
        <w:widowControl/>
        <w:kinsoku/>
        <w:wordWrap/>
        <w:overflowPunct/>
        <w:topLinePunct w:val="0"/>
        <w:autoSpaceDE/>
        <w:autoSpaceDN/>
        <w:bidi w:val="0"/>
        <w:adjustRightInd/>
        <w:snapToGrid/>
        <w:spacing w:before="157" w:beforeLines="50" w:after="157" w:afterLines="50" w:afterAutospacing="0"/>
        <w:jc w:val="center"/>
        <w:textAlignment w:val="auto"/>
        <w:rPr>
          <w:rFonts w:hint="eastAsia" w:ascii="宋体" w:hAnsi="宋体"/>
          <w:color w:val="auto"/>
          <w:sz w:val="24"/>
          <w:szCs w:val="24"/>
          <w:lang w:val="zh-CN"/>
        </w:rPr>
      </w:pPr>
      <w:r>
        <w:rPr>
          <w:rFonts w:hint="eastAsia" w:ascii="宋体" w:hAnsi="宋体"/>
          <w:b/>
          <w:color w:val="auto"/>
          <w:sz w:val="24"/>
          <w:szCs w:val="24"/>
          <w:lang w:val="zh-CN"/>
        </w:rPr>
        <w:t>第五部分名词解释</w:t>
      </w:r>
    </w:p>
    <w:p>
      <w:pPr>
        <w:keepNext w:val="0"/>
        <w:keepLines w:val="0"/>
        <w:pageBreakBefore w:val="0"/>
        <w:widowControl/>
        <w:kinsoku/>
        <w:wordWrap/>
        <w:overflowPunct/>
        <w:topLinePunct w:val="0"/>
        <w:autoSpaceDE/>
        <w:autoSpaceDN/>
        <w:bidi w:val="0"/>
        <w:adjustRightInd/>
        <w:snapToGrid/>
        <w:spacing w:before="157" w:beforeLines="50" w:after="157" w:afterLines="50" w:afterAutospacing="0"/>
        <w:jc w:val="left"/>
        <w:textAlignment w:val="auto"/>
        <w:rPr>
          <w:rFonts w:hint="eastAsia" w:ascii="宋体" w:hAnsi="宋体"/>
          <w:color w:val="auto"/>
          <w:sz w:val="24"/>
          <w:szCs w:val="24"/>
          <w:lang w:val="zh-CN"/>
        </w:rPr>
      </w:pPr>
      <w:r>
        <w:rPr>
          <w:rFonts w:hint="eastAsia" w:ascii="宋体" w:hAnsi="宋体"/>
          <w:b/>
          <w:color w:val="auto"/>
          <w:sz w:val="24"/>
          <w:szCs w:val="24"/>
          <w:lang w:val="zh-CN"/>
        </w:rPr>
        <w:t>一、财政拨款收入</w:t>
      </w:r>
      <w:r>
        <w:rPr>
          <w:rFonts w:hint="eastAsia" w:ascii="宋体" w:hAnsi="宋体"/>
          <w:color w:val="auto"/>
          <w:sz w:val="24"/>
          <w:szCs w:val="24"/>
          <w:lang w:val="zh-CN"/>
        </w:rPr>
        <w:t>：指本年度从本级财政部门取得的财政拨款,包括一般公共预算财政拨款和政府性基金预算财政拨款。</w:t>
      </w:r>
    </w:p>
    <w:p>
      <w:pPr>
        <w:keepNext w:val="0"/>
        <w:keepLines w:val="0"/>
        <w:pageBreakBefore w:val="0"/>
        <w:widowControl/>
        <w:kinsoku/>
        <w:wordWrap/>
        <w:overflowPunct/>
        <w:topLinePunct w:val="0"/>
        <w:autoSpaceDE/>
        <w:autoSpaceDN/>
        <w:bidi w:val="0"/>
        <w:adjustRightInd/>
        <w:snapToGrid/>
        <w:spacing w:before="157" w:beforeLines="50" w:after="157" w:afterLines="50" w:afterAutospacing="0"/>
        <w:jc w:val="left"/>
        <w:textAlignment w:val="auto"/>
        <w:rPr>
          <w:rFonts w:hint="eastAsia" w:ascii="宋体" w:hAnsi="宋体"/>
          <w:color w:val="auto"/>
          <w:sz w:val="24"/>
          <w:szCs w:val="24"/>
          <w:lang w:val="zh-CN"/>
        </w:rPr>
      </w:pPr>
      <w:r>
        <w:rPr>
          <w:rFonts w:hint="eastAsia" w:ascii="宋体" w:hAnsi="宋体"/>
          <w:b/>
          <w:color w:val="auto"/>
          <w:sz w:val="24"/>
          <w:szCs w:val="24"/>
          <w:lang w:val="zh-CN"/>
        </w:rPr>
        <w:t>二、事业收入</w:t>
      </w:r>
      <w:r>
        <w:rPr>
          <w:rFonts w:hint="eastAsia" w:ascii="宋体" w:hAnsi="宋体"/>
          <w:color w:val="auto"/>
          <w:sz w:val="24"/>
          <w:szCs w:val="24"/>
          <w:lang w:val="zh-CN"/>
        </w:rPr>
        <w:t>：指事业单位开展专业业务活动及其辅助活动取得的现金流入；事业单位收到的财政专户实际核拨的教育收费等资金在此反映。</w:t>
      </w:r>
    </w:p>
    <w:p>
      <w:pPr>
        <w:keepNext w:val="0"/>
        <w:keepLines w:val="0"/>
        <w:pageBreakBefore w:val="0"/>
        <w:widowControl/>
        <w:kinsoku/>
        <w:wordWrap/>
        <w:overflowPunct/>
        <w:topLinePunct w:val="0"/>
        <w:autoSpaceDE/>
        <w:autoSpaceDN/>
        <w:bidi w:val="0"/>
        <w:adjustRightInd/>
        <w:snapToGrid/>
        <w:spacing w:before="157" w:beforeLines="50" w:after="157" w:afterLines="50" w:afterAutospacing="0"/>
        <w:jc w:val="left"/>
        <w:textAlignment w:val="auto"/>
        <w:rPr>
          <w:rFonts w:hint="eastAsia" w:ascii="宋体" w:hAnsi="宋体"/>
          <w:color w:val="auto"/>
          <w:sz w:val="24"/>
          <w:szCs w:val="24"/>
          <w:lang w:val="zh-CN"/>
        </w:rPr>
      </w:pPr>
      <w:r>
        <w:rPr>
          <w:rFonts w:hint="eastAsia" w:ascii="宋体" w:hAnsi="宋体"/>
          <w:b/>
          <w:color w:val="auto"/>
          <w:sz w:val="24"/>
          <w:szCs w:val="24"/>
          <w:lang w:val="zh-CN"/>
        </w:rPr>
        <w:t>三、经营收入</w:t>
      </w:r>
      <w:r>
        <w:rPr>
          <w:rFonts w:hint="eastAsia" w:ascii="宋体" w:hAnsi="宋体"/>
          <w:color w:val="auto"/>
          <w:sz w:val="24"/>
          <w:szCs w:val="24"/>
          <w:lang w:val="zh-CN"/>
        </w:rPr>
        <w:t>：指事业单位在专业业务活动及其辅助活动之外开展非独立核算经营活动取得的现金流入。</w:t>
      </w:r>
    </w:p>
    <w:p>
      <w:pPr>
        <w:keepNext w:val="0"/>
        <w:keepLines w:val="0"/>
        <w:pageBreakBefore w:val="0"/>
        <w:widowControl/>
        <w:kinsoku/>
        <w:wordWrap/>
        <w:overflowPunct/>
        <w:topLinePunct w:val="0"/>
        <w:autoSpaceDE/>
        <w:autoSpaceDN/>
        <w:bidi w:val="0"/>
        <w:adjustRightInd/>
        <w:snapToGrid/>
        <w:spacing w:before="157" w:beforeLines="50" w:after="157" w:afterLines="50" w:afterAutospacing="0"/>
        <w:jc w:val="left"/>
        <w:textAlignment w:val="auto"/>
        <w:rPr>
          <w:rFonts w:hint="eastAsia" w:ascii="宋体" w:hAnsi="宋体"/>
          <w:color w:val="auto"/>
          <w:sz w:val="24"/>
          <w:szCs w:val="24"/>
          <w:lang w:val="zh-CN"/>
        </w:rPr>
      </w:pPr>
      <w:r>
        <w:rPr>
          <w:rFonts w:hint="eastAsia" w:ascii="宋体" w:hAnsi="宋体"/>
          <w:b/>
          <w:color w:val="auto"/>
          <w:sz w:val="24"/>
          <w:szCs w:val="24"/>
          <w:lang w:val="zh-CN"/>
        </w:rPr>
        <w:t>四、其他收入</w:t>
      </w:r>
      <w:r>
        <w:rPr>
          <w:rFonts w:hint="eastAsia" w:ascii="宋体" w:hAnsi="宋体"/>
          <w:color w:val="auto"/>
          <w:sz w:val="24"/>
          <w:szCs w:val="24"/>
          <w:lang w:val="zh-CN"/>
        </w:rPr>
        <w:t>：指单位取得的除</w:t>
      </w:r>
      <w:r>
        <w:rPr>
          <w:rFonts w:hint="default" w:ascii="宋体" w:hAnsi="宋体"/>
          <w:color w:val="auto"/>
          <w:sz w:val="24"/>
          <w:szCs w:val="24"/>
          <w:lang w:val="zh-CN"/>
        </w:rPr>
        <w:t>“</w:t>
      </w:r>
      <w:r>
        <w:rPr>
          <w:rFonts w:hint="eastAsia" w:ascii="宋体" w:hAnsi="宋体"/>
          <w:color w:val="auto"/>
          <w:sz w:val="24"/>
          <w:szCs w:val="24"/>
          <w:lang w:val="zh-CN"/>
        </w:rPr>
        <w:t>财政拨款收入</w:t>
      </w:r>
      <w:r>
        <w:rPr>
          <w:rFonts w:hint="default" w:ascii="宋体" w:hAnsi="宋体"/>
          <w:color w:val="auto"/>
          <w:sz w:val="24"/>
          <w:szCs w:val="24"/>
          <w:lang w:val="zh-CN"/>
        </w:rPr>
        <w:t>”</w:t>
      </w:r>
      <w:r>
        <w:rPr>
          <w:rFonts w:hint="eastAsia" w:ascii="宋体" w:hAnsi="宋体"/>
          <w:color w:val="auto"/>
          <w:sz w:val="24"/>
          <w:szCs w:val="24"/>
          <w:lang w:val="zh-CN"/>
        </w:rPr>
        <w:t>、</w:t>
      </w:r>
      <w:r>
        <w:rPr>
          <w:rFonts w:hint="default" w:ascii="宋体" w:hAnsi="宋体"/>
          <w:color w:val="auto"/>
          <w:sz w:val="24"/>
          <w:szCs w:val="24"/>
          <w:lang w:val="zh-CN"/>
        </w:rPr>
        <w:t>“</w:t>
      </w:r>
      <w:r>
        <w:rPr>
          <w:rFonts w:hint="eastAsia" w:ascii="宋体" w:hAnsi="宋体"/>
          <w:color w:val="auto"/>
          <w:sz w:val="24"/>
          <w:szCs w:val="24"/>
          <w:lang w:val="zh-CN"/>
        </w:rPr>
        <w:t>事业收入</w:t>
      </w:r>
      <w:r>
        <w:rPr>
          <w:rFonts w:hint="default" w:ascii="宋体" w:hAnsi="宋体"/>
          <w:color w:val="auto"/>
          <w:sz w:val="24"/>
          <w:szCs w:val="24"/>
          <w:lang w:val="zh-CN"/>
        </w:rPr>
        <w:t>”</w:t>
      </w:r>
      <w:r>
        <w:rPr>
          <w:rFonts w:hint="eastAsia" w:ascii="宋体" w:hAnsi="宋体"/>
          <w:color w:val="auto"/>
          <w:sz w:val="24"/>
          <w:szCs w:val="24"/>
          <w:lang w:val="zh-CN"/>
        </w:rPr>
        <w:t>、</w:t>
      </w:r>
      <w:r>
        <w:rPr>
          <w:rFonts w:hint="default" w:ascii="宋体" w:hAnsi="宋体"/>
          <w:color w:val="auto"/>
          <w:sz w:val="24"/>
          <w:szCs w:val="24"/>
          <w:lang w:val="zh-CN"/>
        </w:rPr>
        <w:t>“</w:t>
      </w:r>
      <w:r>
        <w:rPr>
          <w:rFonts w:hint="eastAsia" w:ascii="宋体" w:hAnsi="宋体"/>
          <w:color w:val="auto"/>
          <w:sz w:val="24"/>
          <w:szCs w:val="24"/>
          <w:lang w:val="zh-CN"/>
        </w:rPr>
        <w:t>经营收入</w:t>
      </w:r>
      <w:r>
        <w:rPr>
          <w:rFonts w:hint="default" w:ascii="宋体" w:hAnsi="宋体"/>
          <w:color w:val="auto"/>
          <w:sz w:val="24"/>
          <w:szCs w:val="24"/>
          <w:lang w:val="zh-CN"/>
        </w:rPr>
        <w:t>”</w:t>
      </w:r>
      <w:r>
        <w:rPr>
          <w:rFonts w:hint="eastAsia" w:ascii="宋体" w:hAnsi="宋体"/>
          <w:color w:val="auto"/>
          <w:sz w:val="24"/>
          <w:szCs w:val="24"/>
          <w:lang w:val="zh-CN"/>
        </w:rPr>
        <w:t>等以外的收入,包括未纳入财政预算或财政专户管理的投资收益、银行存款利息收入、租金收入、捐赠收入,现金盘盈收入、存货盘盈收入、收回已核销的应收及预付款项、无法偿付的应付及预收款项等。各单位从本级财政部门以外的同级单位取得的经费、从非本级财政部门取得的经费,以及行政单位收到的财政专户管理资金反映在本项内。</w:t>
      </w:r>
    </w:p>
    <w:p>
      <w:pPr>
        <w:keepNext w:val="0"/>
        <w:keepLines w:val="0"/>
        <w:pageBreakBefore w:val="0"/>
        <w:widowControl/>
        <w:kinsoku/>
        <w:wordWrap/>
        <w:overflowPunct/>
        <w:topLinePunct w:val="0"/>
        <w:autoSpaceDE/>
        <w:autoSpaceDN/>
        <w:bidi w:val="0"/>
        <w:adjustRightInd/>
        <w:snapToGrid/>
        <w:spacing w:before="157" w:beforeLines="50" w:after="157" w:afterLines="50" w:afterAutospacing="0"/>
        <w:jc w:val="left"/>
        <w:textAlignment w:val="auto"/>
        <w:rPr>
          <w:rFonts w:hint="eastAsia" w:ascii="宋体" w:hAnsi="宋体"/>
          <w:color w:val="auto"/>
          <w:sz w:val="24"/>
          <w:szCs w:val="24"/>
          <w:lang w:val="zh-CN"/>
        </w:rPr>
      </w:pPr>
      <w:r>
        <w:rPr>
          <w:rFonts w:hint="eastAsia" w:ascii="宋体" w:hAnsi="宋体"/>
          <w:b/>
          <w:color w:val="auto"/>
          <w:sz w:val="24"/>
          <w:szCs w:val="24"/>
          <w:lang w:val="zh-CN"/>
        </w:rPr>
        <w:t>五、年初结转和结余</w:t>
      </w:r>
      <w:r>
        <w:rPr>
          <w:rFonts w:hint="eastAsia" w:ascii="宋体" w:hAnsi="宋体"/>
          <w:color w:val="auto"/>
          <w:sz w:val="24"/>
          <w:szCs w:val="24"/>
          <w:lang w:val="zh-CN"/>
        </w:rPr>
        <w:t>：指单位上年结转本年使用的基本支出结转、项目支出结转和结余、经营结余。</w:t>
      </w:r>
    </w:p>
    <w:p>
      <w:pPr>
        <w:keepNext w:val="0"/>
        <w:keepLines w:val="0"/>
        <w:pageBreakBefore w:val="0"/>
        <w:widowControl/>
        <w:kinsoku/>
        <w:wordWrap/>
        <w:overflowPunct/>
        <w:topLinePunct w:val="0"/>
        <w:autoSpaceDE/>
        <w:autoSpaceDN/>
        <w:bidi w:val="0"/>
        <w:adjustRightInd/>
        <w:snapToGrid/>
        <w:spacing w:before="157" w:beforeLines="50" w:after="157" w:afterLines="50" w:afterAutospacing="0"/>
        <w:jc w:val="left"/>
        <w:textAlignment w:val="auto"/>
        <w:rPr>
          <w:rFonts w:hint="eastAsia" w:ascii="宋体" w:hAnsi="宋体"/>
          <w:color w:val="auto"/>
          <w:sz w:val="24"/>
          <w:szCs w:val="24"/>
          <w:lang w:val="zh-CN"/>
        </w:rPr>
      </w:pPr>
      <w:r>
        <w:rPr>
          <w:rFonts w:hint="eastAsia" w:ascii="宋体" w:hAnsi="宋体"/>
          <w:b/>
          <w:color w:val="auto"/>
          <w:sz w:val="24"/>
          <w:szCs w:val="24"/>
          <w:lang w:val="zh-CN"/>
        </w:rPr>
        <w:t>六、结余分配</w:t>
      </w:r>
      <w:r>
        <w:rPr>
          <w:rFonts w:hint="eastAsia" w:ascii="宋体" w:hAnsi="宋体"/>
          <w:color w:val="auto"/>
          <w:sz w:val="24"/>
          <w:szCs w:val="24"/>
          <w:lang w:val="zh-CN"/>
        </w:rPr>
        <w:t>：指单位按照国家有关规定,缴纳所得税、提取专用基金、转入事业基金等当年结余的分配情况。</w:t>
      </w:r>
    </w:p>
    <w:p>
      <w:pPr>
        <w:keepNext w:val="0"/>
        <w:keepLines w:val="0"/>
        <w:pageBreakBefore w:val="0"/>
        <w:widowControl/>
        <w:kinsoku/>
        <w:wordWrap/>
        <w:overflowPunct/>
        <w:topLinePunct w:val="0"/>
        <w:autoSpaceDE/>
        <w:autoSpaceDN/>
        <w:bidi w:val="0"/>
        <w:adjustRightInd/>
        <w:snapToGrid/>
        <w:spacing w:before="157" w:beforeLines="50" w:after="157" w:afterLines="50" w:afterAutospacing="0"/>
        <w:jc w:val="left"/>
        <w:textAlignment w:val="auto"/>
        <w:rPr>
          <w:rFonts w:hint="eastAsia" w:ascii="宋体" w:hAnsi="宋体"/>
          <w:color w:val="auto"/>
          <w:sz w:val="24"/>
          <w:szCs w:val="24"/>
          <w:lang w:val="zh-CN"/>
        </w:rPr>
      </w:pPr>
      <w:r>
        <w:rPr>
          <w:rFonts w:hint="eastAsia" w:ascii="宋体" w:hAnsi="宋体"/>
          <w:b/>
          <w:color w:val="auto"/>
          <w:sz w:val="24"/>
          <w:szCs w:val="24"/>
          <w:lang w:val="zh-CN"/>
        </w:rPr>
        <w:t>七、年末结转和结余</w:t>
      </w:r>
      <w:r>
        <w:rPr>
          <w:rFonts w:hint="eastAsia" w:ascii="宋体" w:hAnsi="宋体"/>
          <w:color w:val="auto"/>
          <w:sz w:val="24"/>
          <w:szCs w:val="24"/>
          <w:lang w:val="zh-CN"/>
        </w:rPr>
        <w:t>：指单位结转下年的基本支出结转、项目支出结转和结余、经营结余。</w:t>
      </w:r>
    </w:p>
    <w:p>
      <w:pPr>
        <w:keepNext w:val="0"/>
        <w:keepLines w:val="0"/>
        <w:pageBreakBefore w:val="0"/>
        <w:widowControl/>
        <w:kinsoku/>
        <w:wordWrap/>
        <w:overflowPunct/>
        <w:topLinePunct w:val="0"/>
        <w:autoSpaceDE/>
        <w:autoSpaceDN/>
        <w:bidi w:val="0"/>
        <w:adjustRightInd/>
        <w:snapToGrid/>
        <w:spacing w:before="157" w:beforeLines="50" w:after="157" w:afterLines="50" w:afterAutospacing="0"/>
        <w:jc w:val="left"/>
        <w:textAlignment w:val="auto"/>
        <w:rPr>
          <w:rFonts w:hint="eastAsia" w:ascii="宋体" w:hAnsi="宋体"/>
          <w:color w:val="auto"/>
          <w:sz w:val="24"/>
          <w:szCs w:val="24"/>
          <w:lang w:val="zh-CN"/>
        </w:rPr>
      </w:pPr>
      <w:r>
        <w:rPr>
          <w:rFonts w:hint="eastAsia" w:ascii="宋体" w:hAnsi="宋体"/>
          <w:b/>
          <w:color w:val="auto"/>
          <w:sz w:val="24"/>
          <w:szCs w:val="24"/>
          <w:lang w:val="zh-CN"/>
        </w:rPr>
        <w:t>八、基本支出</w:t>
      </w:r>
      <w:r>
        <w:rPr>
          <w:rFonts w:hint="eastAsia" w:ascii="宋体" w:hAnsi="宋体"/>
          <w:color w:val="auto"/>
          <w:sz w:val="24"/>
          <w:szCs w:val="24"/>
          <w:lang w:val="zh-CN"/>
        </w:rPr>
        <w:t>：指为保障机构正常运转、完成日常工作任务而发生的人员经费和公用经费。其中：人员经费指政府收支分类经济科目中的</w:t>
      </w:r>
      <w:r>
        <w:rPr>
          <w:rFonts w:hint="default" w:ascii="宋体" w:hAnsi="宋体"/>
          <w:color w:val="auto"/>
          <w:sz w:val="24"/>
          <w:szCs w:val="24"/>
          <w:lang w:val="zh-CN"/>
        </w:rPr>
        <w:t>“</w:t>
      </w:r>
      <w:r>
        <w:rPr>
          <w:rFonts w:hint="eastAsia" w:ascii="宋体" w:hAnsi="宋体"/>
          <w:color w:val="auto"/>
          <w:sz w:val="24"/>
          <w:szCs w:val="24"/>
          <w:lang w:val="zh-CN"/>
        </w:rPr>
        <w:t>工资福利支出</w:t>
      </w:r>
      <w:r>
        <w:rPr>
          <w:rFonts w:hint="default" w:ascii="宋体" w:hAnsi="宋体"/>
          <w:color w:val="auto"/>
          <w:sz w:val="24"/>
          <w:szCs w:val="24"/>
          <w:lang w:val="zh-CN"/>
        </w:rPr>
        <w:t>”</w:t>
      </w:r>
      <w:r>
        <w:rPr>
          <w:rFonts w:hint="eastAsia" w:ascii="宋体" w:hAnsi="宋体"/>
          <w:color w:val="auto"/>
          <w:sz w:val="24"/>
          <w:szCs w:val="24"/>
          <w:lang w:val="zh-CN"/>
        </w:rPr>
        <w:t>和</w:t>
      </w:r>
      <w:r>
        <w:rPr>
          <w:rFonts w:hint="default" w:ascii="宋体" w:hAnsi="宋体"/>
          <w:color w:val="auto"/>
          <w:sz w:val="24"/>
          <w:szCs w:val="24"/>
          <w:lang w:val="zh-CN"/>
        </w:rPr>
        <w:t>“</w:t>
      </w:r>
      <w:r>
        <w:rPr>
          <w:rFonts w:hint="eastAsia" w:ascii="宋体" w:hAnsi="宋体"/>
          <w:color w:val="auto"/>
          <w:sz w:val="24"/>
          <w:szCs w:val="24"/>
          <w:lang w:val="zh-CN"/>
        </w:rPr>
        <w:t>对个人和家庭的补助</w:t>
      </w:r>
      <w:r>
        <w:rPr>
          <w:rFonts w:hint="default" w:ascii="宋体" w:hAnsi="宋体"/>
          <w:color w:val="auto"/>
          <w:sz w:val="24"/>
          <w:szCs w:val="24"/>
          <w:lang w:val="zh-CN"/>
        </w:rPr>
        <w:t>”</w:t>
      </w:r>
      <w:r>
        <w:rPr>
          <w:rFonts w:hint="eastAsia" w:ascii="宋体" w:hAnsi="宋体"/>
          <w:color w:val="auto"/>
          <w:sz w:val="24"/>
          <w:szCs w:val="24"/>
          <w:lang w:val="zh-CN"/>
        </w:rPr>
        <w:t>；公用经费指政府收支分类经济科目中除</w:t>
      </w:r>
      <w:r>
        <w:rPr>
          <w:rFonts w:hint="default" w:ascii="宋体" w:hAnsi="宋体"/>
          <w:color w:val="auto"/>
          <w:sz w:val="24"/>
          <w:szCs w:val="24"/>
          <w:lang w:val="zh-CN"/>
        </w:rPr>
        <w:t>“</w:t>
      </w:r>
      <w:r>
        <w:rPr>
          <w:rFonts w:hint="eastAsia" w:ascii="宋体" w:hAnsi="宋体"/>
          <w:color w:val="auto"/>
          <w:sz w:val="24"/>
          <w:szCs w:val="24"/>
          <w:lang w:val="zh-CN"/>
        </w:rPr>
        <w:t>工资福利支出</w:t>
      </w:r>
      <w:r>
        <w:rPr>
          <w:rFonts w:hint="default" w:ascii="宋体" w:hAnsi="宋体"/>
          <w:color w:val="auto"/>
          <w:sz w:val="24"/>
          <w:szCs w:val="24"/>
          <w:lang w:val="zh-CN"/>
        </w:rPr>
        <w:t>”</w:t>
      </w:r>
      <w:r>
        <w:rPr>
          <w:rFonts w:hint="eastAsia" w:ascii="宋体" w:hAnsi="宋体"/>
          <w:color w:val="auto"/>
          <w:sz w:val="24"/>
          <w:szCs w:val="24"/>
          <w:lang w:val="zh-CN"/>
        </w:rPr>
        <w:t>和</w:t>
      </w:r>
      <w:r>
        <w:rPr>
          <w:rFonts w:hint="default" w:ascii="宋体" w:hAnsi="宋体"/>
          <w:color w:val="auto"/>
          <w:sz w:val="24"/>
          <w:szCs w:val="24"/>
          <w:lang w:val="zh-CN"/>
        </w:rPr>
        <w:t>“</w:t>
      </w:r>
      <w:r>
        <w:rPr>
          <w:rFonts w:hint="eastAsia" w:ascii="宋体" w:hAnsi="宋体"/>
          <w:color w:val="auto"/>
          <w:sz w:val="24"/>
          <w:szCs w:val="24"/>
          <w:lang w:val="zh-CN"/>
        </w:rPr>
        <w:t>对个人和家庭的补助</w:t>
      </w:r>
      <w:r>
        <w:rPr>
          <w:rFonts w:hint="default" w:ascii="宋体" w:hAnsi="宋体"/>
          <w:color w:val="auto"/>
          <w:sz w:val="24"/>
          <w:szCs w:val="24"/>
          <w:lang w:val="zh-CN"/>
        </w:rPr>
        <w:t>”</w:t>
      </w:r>
      <w:r>
        <w:rPr>
          <w:rFonts w:hint="eastAsia" w:ascii="宋体" w:hAnsi="宋体"/>
          <w:color w:val="auto"/>
          <w:sz w:val="24"/>
          <w:szCs w:val="24"/>
          <w:lang w:val="zh-CN"/>
        </w:rPr>
        <w:t>外的其他支出。</w:t>
      </w:r>
    </w:p>
    <w:p>
      <w:pPr>
        <w:keepNext w:val="0"/>
        <w:keepLines w:val="0"/>
        <w:pageBreakBefore w:val="0"/>
        <w:widowControl/>
        <w:kinsoku/>
        <w:wordWrap/>
        <w:overflowPunct/>
        <w:topLinePunct w:val="0"/>
        <w:autoSpaceDE/>
        <w:autoSpaceDN/>
        <w:bidi w:val="0"/>
        <w:adjustRightInd/>
        <w:snapToGrid/>
        <w:spacing w:before="157" w:beforeLines="50" w:after="157" w:afterLines="50" w:afterAutospacing="0"/>
        <w:jc w:val="left"/>
        <w:textAlignment w:val="auto"/>
        <w:rPr>
          <w:rFonts w:hint="eastAsia" w:ascii="宋体" w:hAnsi="宋体"/>
          <w:color w:val="auto"/>
          <w:sz w:val="24"/>
          <w:szCs w:val="24"/>
          <w:lang w:val="zh-CN"/>
        </w:rPr>
      </w:pPr>
      <w:r>
        <w:rPr>
          <w:rFonts w:hint="eastAsia" w:ascii="宋体" w:hAnsi="宋体"/>
          <w:b/>
          <w:color w:val="auto"/>
          <w:sz w:val="24"/>
          <w:szCs w:val="24"/>
          <w:lang w:val="zh-CN"/>
        </w:rPr>
        <w:t>九、项目支出</w:t>
      </w:r>
      <w:r>
        <w:rPr>
          <w:rFonts w:hint="eastAsia" w:ascii="宋体" w:hAnsi="宋体"/>
          <w:color w:val="auto"/>
          <w:sz w:val="24"/>
          <w:szCs w:val="24"/>
          <w:lang w:val="zh-CN"/>
        </w:rPr>
        <w:t>：指在基本支出之外为完成特定行政任务和事业发展目标所发生的支出。</w:t>
      </w:r>
    </w:p>
    <w:p>
      <w:pPr>
        <w:keepNext w:val="0"/>
        <w:keepLines w:val="0"/>
        <w:pageBreakBefore w:val="0"/>
        <w:widowControl/>
        <w:kinsoku/>
        <w:wordWrap/>
        <w:overflowPunct/>
        <w:topLinePunct w:val="0"/>
        <w:autoSpaceDE/>
        <w:autoSpaceDN/>
        <w:bidi w:val="0"/>
        <w:adjustRightInd/>
        <w:snapToGrid/>
        <w:spacing w:before="157" w:beforeLines="50" w:after="157" w:afterLines="50" w:afterAutospacing="0"/>
        <w:jc w:val="left"/>
        <w:textAlignment w:val="auto"/>
        <w:rPr>
          <w:rFonts w:hint="eastAsia" w:ascii="宋体" w:hAnsi="宋体"/>
          <w:color w:val="auto"/>
          <w:sz w:val="24"/>
          <w:szCs w:val="24"/>
          <w:lang w:val="zh-CN"/>
        </w:rPr>
      </w:pPr>
      <w:r>
        <w:rPr>
          <w:rFonts w:hint="eastAsia" w:ascii="宋体" w:hAnsi="宋体"/>
          <w:b/>
          <w:color w:val="auto"/>
          <w:sz w:val="24"/>
          <w:szCs w:val="24"/>
          <w:lang w:val="zh-CN"/>
        </w:rPr>
        <w:t>十、经营支出</w:t>
      </w:r>
      <w:r>
        <w:rPr>
          <w:rFonts w:hint="eastAsia" w:ascii="宋体" w:hAnsi="宋体"/>
          <w:color w:val="auto"/>
          <w:sz w:val="24"/>
          <w:szCs w:val="24"/>
          <w:lang w:val="zh-CN"/>
        </w:rPr>
        <w:t>：指事业单位在专业业务活动及其辅助活动之外开展非独立核算经营活动发生的支出。</w:t>
      </w:r>
    </w:p>
    <w:p>
      <w:pPr>
        <w:keepNext w:val="0"/>
        <w:keepLines w:val="0"/>
        <w:pageBreakBefore w:val="0"/>
        <w:widowControl/>
        <w:kinsoku/>
        <w:wordWrap/>
        <w:overflowPunct/>
        <w:topLinePunct w:val="0"/>
        <w:autoSpaceDE/>
        <w:autoSpaceDN/>
        <w:bidi w:val="0"/>
        <w:adjustRightInd/>
        <w:snapToGrid/>
        <w:spacing w:before="157" w:beforeLines="50" w:after="157" w:afterLines="50" w:afterAutospacing="0"/>
        <w:jc w:val="left"/>
        <w:textAlignment w:val="auto"/>
        <w:rPr>
          <w:rFonts w:hint="eastAsia" w:ascii="宋体" w:hAnsi="宋体"/>
          <w:color w:val="auto"/>
          <w:sz w:val="24"/>
          <w:szCs w:val="24"/>
          <w:lang w:val="zh-CN"/>
        </w:rPr>
      </w:pPr>
      <w:r>
        <w:rPr>
          <w:rFonts w:hint="eastAsia" w:ascii="宋体" w:hAnsi="宋体"/>
          <w:b/>
          <w:color w:val="auto"/>
          <w:sz w:val="24"/>
          <w:szCs w:val="24"/>
          <w:lang w:val="zh-CN"/>
        </w:rPr>
        <w:t>十一、</w:t>
      </w:r>
      <w:r>
        <w:rPr>
          <w:rFonts w:hint="default" w:ascii="Times New Roman" w:hAnsi="Times New Roman" w:eastAsia="Times New Roman"/>
          <w:b/>
          <w:color w:val="auto"/>
          <w:sz w:val="24"/>
          <w:szCs w:val="24"/>
          <w:lang w:val="zh-CN"/>
        </w:rPr>
        <w:t>“</w:t>
      </w:r>
      <w:r>
        <w:rPr>
          <w:rFonts w:hint="eastAsia" w:ascii="宋体" w:hAnsi="宋体"/>
          <w:b/>
          <w:color w:val="auto"/>
          <w:sz w:val="24"/>
          <w:szCs w:val="24"/>
          <w:lang w:val="zh-CN"/>
        </w:rPr>
        <w:t>三公</w:t>
      </w:r>
      <w:r>
        <w:rPr>
          <w:rFonts w:hint="default" w:ascii="Times New Roman" w:hAnsi="Times New Roman" w:eastAsia="Times New Roman"/>
          <w:b/>
          <w:color w:val="auto"/>
          <w:sz w:val="24"/>
          <w:szCs w:val="24"/>
          <w:lang w:val="zh-CN"/>
        </w:rPr>
        <w:t>”</w:t>
      </w:r>
      <w:r>
        <w:rPr>
          <w:rFonts w:hint="eastAsia" w:ascii="宋体" w:hAnsi="宋体"/>
          <w:b/>
          <w:color w:val="auto"/>
          <w:sz w:val="24"/>
          <w:szCs w:val="24"/>
          <w:lang w:val="zh-CN"/>
        </w:rPr>
        <w:t>经费</w:t>
      </w:r>
      <w:r>
        <w:rPr>
          <w:rFonts w:hint="eastAsia" w:ascii="宋体" w:hAnsi="宋体"/>
          <w:color w:val="auto"/>
          <w:sz w:val="24"/>
          <w:szCs w:val="24"/>
          <w:lang w:val="zh-CN"/>
        </w:rPr>
        <w:t>：指用一般公共预算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pPr>
        <w:keepNext w:val="0"/>
        <w:keepLines w:val="0"/>
        <w:pageBreakBefore w:val="0"/>
        <w:widowControl/>
        <w:kinsoku/>
        <w:wordWrap/>
        <w:overflowPunct/>
        <w:topLinePunct w:val="0"/>
        <w:autoSpaceDE/>
        <w:autoSpaceDN/>
        <w:bidi w:val="0"/>
        <w:adjustRightInd/>
        <w:snapToGrid/>
        <w:spacing w:before="157" w:beforeLines="50" w:after="157" w:afterLines="50" w:afterAutospacing="0"/>
        <w:jc w:val="left"/>
        <w:textAlignment w:val="auto"/>
      </w:pPr>
      <w:r>
        <w:rPr>
          <w:rFonts w:hint="eastAsia" w:ascii="宋体" w:hAnsi="宋体"/>
          <w:b/>
          <w:color w:val="auto"/>
          <w:sz w:val="24"/>
          <w:szCs w:val="24"/>
          <w:lang w:val="zh-CN"/>
        </w:rPr>
        <w:t>十二、机关运行经费</w:t>
      </w:r>
      <w:r>
        <w:rPr>
          <w:rFonts w:hint="eastAsia" w:ascii="宋体" w:hAnsi="宋体"/>
          <w:color w:val="auto"/>
          <w:sz w:val="24"/>
          <w:szCs w:val="24"/>
          <w:lang w:val="zh-CN"/>
        </w:rPr>
        <w:t>：为保障行政单位(含参照公务员法管理的事业单位)运行用于购买货物和服务等的各项公用经费,包括办公及印刷费、邮电费、差旅费、会议费、福利费、日常维护费、专用材料及一般设备购置费、办公用房水电费、办公用房取暖费、办公用房物业管理费、公务用车运行维护费以及其他费用。</w:t>
      </w:r>
    </w:p>
    <w:sectPr>
      <w:pgSz w:w="12240" w:h="15840"/>
      <w:pgMar w:top="1440" w:right="1800" w:bottom="1440" w:left="1800" w:header="720" w:footer="720" w:gutter="0"/>
      <w:lnNumType w:countBy="0" w:distance="36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auto"/>
    <w:pitch w:val="default"/>
    <w:sig w:usb0="E0002EFF" w:usb1="C000785B"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NotTrackMove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gzNDM2YTgyNmE2NWNlOTk0MDRlMTE5ZDQ2NTkyZTMifQ=="/>
  </w:docVars>
  <w:rsids>
    <w:rsidRoot w:val="00000000"/>
    <w:rsid w:val="0902043D"/>
    <w:rsid w:val="0A4D7B7C"/>
    <w:rsid w:val="1C453C5C"/>
    <w:rsid w:val="289C00B7"/>
    <w:rsid w:val="47947156"/>
    <w:rsid w:val="54901502"/>
    <w:rsid w:val="55E22E76"/>
    <w:rsid w:val="59232ABE"/>
    <w:rsid w:val="5AEB1881"/>
    <w:rsid w:val="5CAC753C"/>
    <w:rsid w:val="749869A9"/>
    <w:rsid w:val="77D16015"/>
    <w:rsid w:val="7A3D06DC"/>
  </w:rsids>
  <m:mathPr>
    <m:mathFont m:val="Cambria Math"/>
    <m:brkBin m:val="before"/>
    <m:brkBinSub m:val="--"/>
    <m:smallFrac m:val="0"/>
    <m:dispDef/>
    <m:lMargin m:val="0"/>
    <m:rMargin m:val="0"/>
    <m:defJc m:val="centerGroup"/>
    <m:preSp m:val="0"/>
    <m:postSp m:val="0"/>
    <m:interSp m:val="0"/>
    <m:intraSp m:val="0"/>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iPriority="99"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iPriority="99"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both"/>
    </w:pPr>
    <w:rPr>
      <w:rFonts w:eastAsia="宋体" w:asciiTheme="minorHAnsi" w:hAnsiTheme="minorHAnsi" w:cstheme="minorBidi"/>
      <w:kern w:val="2"/>
      <w:sz w:val="21"/>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5">
    <w:name w:val="普通(网站) Char"/>
    <w:basedOn w:val="1"/>
    <w:qFormat/>
    <w:uiPriority w:val="0"/>
    <w:pPr>
      <w:spacing w:before="0" w:beforeAutospacing="1" w:after="0" w:afterAutospacing="1"/>
      <w:ind w:left="0" w:right="0"/>
      <w:jc w:val="left"/>
    </w:pPr>
    <w:rPr>
      <w:rFonts w:hint="eastAsia" w:ascii="宋体" w:hAnsi="宋体" w:eastAsia="宋体" w:cs="宋体"/>
      <w:kern w:val="0"/>
      <w:sz w:val="24"/>
      <w:szCs w:val="24"/>
      <w:lang w:val="en-US" w:eastAsia="zh-CN" w:bidi="ar"/>
    </w:rPr>
  </w:style>
  <w:style w:type="character" w:customStyle="1" w:styleId="6">
    <w:name w:val="15"/>
    <w:basedOn w:val="4"/>
    <w:qFormat/>
    <w:uiPriority w:val="0"/>
    <w:rPr>
      <w:rFonts w:hint="default" w:ascii="Times New Roman" w:hAnsi="Times New Roman" w:cs="Times New Roman"/>
      <w:b/>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6.xml"/><Relationship Id="rId8" Type="http://schemas.openxmlformats.org/officeDocument/2006/relationships/customXml" Target="../customXml/item5.xml"/><Relationship Id="rId7" Type="http://schemas.openxmlformats.org/officeDocument/2006/relationships/customXml" Target="../customXml/item4.xml"/><Relationship Id="rId6" Type="http://schemas.openxmlformats.org/officeDocument/2006/relationships/customXml" Target="../customXml/item3.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9.xml"/><Relationship Id="rId11" Type="http://schemas.openxmlformats.org/officeDocument/2006/relationships/customXml" Target="../customXml/item8.xml"/><Relationship Id="rId10" Type="http://schemas.openxmlformats.org/officeDocument/2006/relationships/customXml" Target="../customXml/item7.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7F4D4815F10C4DA4B2CE79F2D2660151_13</vt:lpwstr>
  </property>
</Properties>
</file>

<file path=customXml/item2.xml><?xml version="1.0" encoding="utf-8"?>
<Properties xmlns="http://schemas.openxmlformats.org/officeDocument/2006/extended-properties" xmlns:vt="http://schemas.openxmlformats.org/officeDocument/2006/docPropsVTypes">
  <Template>Normal.dotm</Template>
  <Pages>13</Pages>
  <Words>6356</Words>
  <Characters>15999</Characters>
  <Lines>0</Lines>
  <Paragraphs>0</Paragraphs>
  <TotalTime>5</TotalTime>
  <ScaleCrop>false</ScaleCrop>
  <LinksUpToDate>false</LinksUpToDate>
  <CharactersWithSpaces>15999</CharactersWithSpaces>
  <Application>WPS Office_11.1.0.14309_F1E327BC-269C-435d-A152-05C5408002CA</Application>
  <DocSecurity>0</DocSecurity>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2023-07-20T03:33:00Z</dcterms:created>
  <dc:creator>O.L.Problem without you</dc:creator>
  <cp:lastModifiedBy>admin</cp:lastModifiedBy>
  <dcterms:modified xsi:type="dcterms:W3CDTF">2023-08-24T01:47:24Z</dcterms:modified>
  <cp:revision>1</cp:revision>
</cp:coreProperties>
</file>

<file path=customXml/item4.xml><?xml version="1.0" encoding="utf-8"?>
<Properties xmlns:vt="http://schemas.openxmlformats.org/officeDocument/2006/docPropsVTypes" xmlns="http://schemas.openxmlformats.org/officeDocument/2006/custom-properties">
  <property fmtid="{D5CDD505-2E9C-101B-9397-08002B2CF9AE}" pid="2" name="KSOProductBuildVer">
    <vt:lpstr>2052-11.1.0.14309</vt:lpstr>
  </property>
  <property fmtid="{D5CDD505-2E9C-101B-9397-08002B2CF9AE}" pid="3" name="ICV">
    <vt:lpstr>7F4D4815F10C4DA4B2CE79F2D2660151_13</vt:lpstr>
  </property>
</Properties>
</file>

<file path=customXml/item5.xml><?xml version="1.0" encoding="utf-8"?>
<Properties xmlns:vt="http://schemas.openxmlformats.org/officeDocument/2006/docPropsVTypes" xmlns="http://schemas.openxmlformats.org/officeDocument/2006/extended-properties">
  <Template>Normal.dotm</Template>
  <TotalTime>5</TotalTime>
  <Pages>13</Pages>
  <Words>6356</Words>
  <Characters>15999</Characters>
  <Application>WPS Office_11.1.0.14309_F1E327BC-269C-435d-A152-05C5408002CA</Application>
  <DocSecurity>0</DocSecurity>
  <Lines>0</Lines>
  <Paragraphs>0</Paragraphs>
  <CharactersWithSpaces>15999</CharactersWithSpaces>
  <AppVersion>14.0000</AppVersion>
</Properties>
</file>

<file path=customXml/item6.xml><?xml version="1.0" encoding="utf-8"?>
<cp:coreProperties xmlns:cp="http://schemas.openxmlformats.org/package/2006/metadata/core-properties" xmlns:dc="http://purl.org/dc/elements/1.1/" xmlns:dcterms="http://purl.org/dc/terms/" xmlns:dcmitype="http://purl.org/dc/dcmitype/" xmlns:xsi="http://www.w3.org/2001/XMLSchema-instance">
  <dc:creator>O.L.Problem without you</dc:creator>
  <cp:lastModifiedBy>admin</cp:lastModifiedBy>
  <cp:revision>1</cp:revision>
  <dcterms:created xsi:type="dcterms:W3CDTF">2023-07-20T03:33:00Z</dcterms:created>
  <dcterms:modified xsi:type="dcterms:W3CDTF">2023-08-24T01:47:24Z</dcterms:modified>
</cp:coreProperties>
</file>

<file path=customXml/item7.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7F4D4815F10C4DA4B2CE79F2D2660151_13</vt:lpwstr>
  </property>
</Properties>
</file>

<file path=customXml/item8.xml><?xml version="1.0" encoding="utf-8"?>
<Properties xmlns="http://schemas.openxmlformats.org/officeDocument/2006/extended-properties" xmlns:vt="http://schemas.openxmlformats.org/officeDocument/2006/docPropsVTypes">
  <Template>Normal.dotm</Template>
  <Pages>13</Pages>
  <Words>6356</Words>
  <Characters>15999</Characters>
  <Lines>0</Lines>
  <Paragraphs>0</Paragraphs>
  <TotalTime>5</TotalTime>
  <ScaleCrop>false</ScaleCrop>
  <LinksUpToDate>false</LinksUpToDate>
  <CharactersWithSpaces>15999</CharactersWithSpaces>
  <Application>WPS Office_11.1.0.14309_F1E327BC-269C-435d-A152-05C5408002CA</Application>
  <DocSecurity>0</DocSecurity>
</Properties>
</file>

<file path=customXml/item9.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2023-07-20T03:33:00Z</dcterms:created>
  <dc:creator>O.L.Problem without you</dc:creator>
  <cp:lastModifiedBy>admin</cp:lastModifiedBy>
  <dcterms:modified xsi:type="dcterms:W3CDTF">2023-08-24T01:47:24Z</dcterms:modified>
  <cp:revision>1</cp:revision>
</cp:coreProperties>
</file>

<file path=customXml/itemProps1.xml><?xml version="1.0" encoding="utf-8"?>
<ds:datastoreItem xmlns:ds="http://schemas.openxmlformats.org/officeDocument/2006/customXml" ds:itemID="{ae9c7d5c-06a1-49b8-8ba9-a963065aa5e7}">
  <ds:schemaRefs/>
</ds:datastoreItem>
</file>

<file path=customXml/itemProps2.xml><?xml version="1.0" encoding="utf-8"?>
<ds:datastoreItem xmlns:ds="http://schemas.openxmlformats.org/officeDocument/2006/customXml" ds:itemID="{6b35d66e-4b2e-4eb0-9d4a-ee53ca0ff209}">
  <ds:schemaRefs/>
</ds:datastoreItem>
</file>

<file path=customXml/itemProps3.xml><?xml version="1.0" encoding="utf-8"?>
<ds:datastoreItem xmlns:ds="http://schemas.openxmlformats.org/officeDocument/2006/customXml" ds:itemID="{844d73c6-f40c-4a4f-84a2-31a8ea9a95b1}">
  <ds:schemaRefs/>
</ds:datastoreItem>
</file>

<file path=customXml/itemProps4.xml><?xml version="1.0" encoding="utf-8"?>
<ds:datastoreItem xmlns:ds="http://schemas.openxmlformats.org/officeDocument/2006/customXml" ds:itemID="{f57031d6-37ed-44b4-9cf0-cbf8cfd103bd}">
  <ds:schemaRefs/>
</ds:datastoreItem>
</file>

<file path=customXml/itemProps5.xml><?xml version="1.0" encoding="utf-8"?>
<ds:datastoreItem xmlns:ds="http://schemas.openxmlformats.org/officeDocument/2006/customXml" ds:itemID="{e9869f3a-70e2-4ac8-b745-8fab12382787}">
  <ds:schemaRefs/>
</ds:datastoreItem>
</file>

<file path=customXml/itemProps6.xml><?xml version="1.0" encoding="utf-8"?>
<ds:datastoreItem xmlns:ds="http://schemas.openxmlformats.org/officeDocument/2006/customXml" ds:itemID="{c3d2b324-4dd7-4551-a6fb-b4cd68a663a8}">
  <ds:schemaRefs/>
</ds:datastoreItem>
</file>

<file path=customXml/itemProps7.xml><?xml version="1.0" encoding="utf-8"?>
<ds:datastoreItem xmlns:ds="http://schemas.openxmlformats.org/officeDocument/2006/customXml" ds:itemID="{85b034f9-38e1-48f4-8547-4e746e99ca94}">
  <ds:schemaRefs/>
</ds:datastoreItem>
</file>

<file path=customXml/itemProps8.xml><?xml version="1.0" encoding="utf-8"?>
<ds:datastoreItem xmlns:ds="http://schemas.openxmlformats.org/officeDocument/2006/customXml" ds:itemID="{5747aa24-f077-46d5-8ba4-a04e392095f2}">
  <ds:schemaRefs/>
</ds:datastoreItem>
</file>

<file path=customXml/itemProps9.xml><?xml version="1.0" encoding="utf-8"?>
<ds:datastoreItem xmlns:ds="http://schemas.openxmlformats.org/officeDocument/2006/customXml" ds:itemID="{8b7a8997-22a8-4982-8bd1-b0f28f6f37d8}">
  <ds:schemaRefs/>
</ds:datastoreItem>
</file>

<file path=docProps/app.xml><?xml version="1.0" encoding="utf-8"?>
<Properties xmlns="http://schemas.openxmlformats.org/officeDocument/2006/extended-properties" xmlns:vt="http://schemas.openxmlformats.org/officeDocument/2006/docPropsVTypes">
  <Template>Normal.dotm</Template>
  <Pages>9</Pages>
  <Words>6587</Words>
  <Characters>7661</Characters>
  <Lines>0</Lines>
  <Paragraphs>0</Paragraphs>
  <TotalTime>25</TotalTime>
  <ScaleCrop>false</ScaleCrop>
  <LinksUpToDate>false</LinksUpToDate>
  <CharactersWithSpaces>7662</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2023-07-20T03:33:00Z</dcterms:created>
  <dc:creator>O.L.Problem without you</dc:creator>
  <cp:lastModifiedBy>青田</cp:lastModifiedBy>
  <dcterms:modified xsi:type="dcterms:W3CDTF">2023-09-18T08:58:20Z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56D8F7EDE11C4996997519EF6232B2DA_13</vt:lpwstr>
  </property>
</Properties>
</file>