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16B15DB">
      <w:pPr>
        <w:spacing w:before="100" w:beforeLines="0" w:after="100" w:afterLines="0"/>
        <w:jc w:val="both"/>
        <w:rPr>
          <w:rFonts w:hint="eastAsia" w:ascii="宋体" w:hAnsi="宋体"/>
          <w:color w:val="auto"/>
          <w:sz w:val="24"/>
          <w:szCs w:val="24"/>
          <w:lang w:val="zh-CN"/>
        </w:rPr>
      </w:pPr>
    </w:p>
    <w:p w14:paraId="07C192E8">
      <w:pPr>
        <w:spacing w:before="100" w:beforeLines="0" w:after="100" w:afterLines="0"/>
        <w:jc w:val="both"/>
        <w:rPr>
          <w:rFonts w:hint="eastAsia" w:ascii="宋体" w:hAnsi="宋体"/>
          <w:color w:val="auto"/>
          <w:sz w:val="24"/>
          <w:szCs w:val="24"/>
          <w:lang w:val="zh-CN"/>
        </w:rPr>
      </w:pPr>
    </w:p>
    <w:p w14:paraId="0E83DCAA">
      <w:pPr>
        <w:spacing w:before="100" w:beforeLines="0" w:after="100" w:afterLines="0"/>
        <w:jc w:val="both"/>
        <w:rPr>
          <w:rFonts w:hint="eastAsia" w:ascii="宋体" w:hAnsi="宋体"/>
          <w:color w:val="auto"/>
          <w:sz w:val="24"/>
          <w:szCs w:val="24"/>
          <w:lang w:val="zh-CN"/>
        </w:rPr>
      </w:pPr>
    </w:p>
    <w:p w14:paraId="48063639">
      <w:pPr>
        <w:spacing w:before="100" w:beforeLines="0" w:after="100" w:afterLines="0"/>
        <w:jc w:val="both"/>
        <w:rPr>
          <w:rFonts w:hint="eastAsia" w:ascii="宋体" w:hAnsi="宋体"/>
          <w:color w:val="auto"/>
          <w:sz w:val="24"/>
          <w:szCs w:val="24"/>
          <w:lang w:val="zh-CN"/>
        </w:rPr>
      </w:pPr>
    </w:p>
    <w:p w14:paraId="2B0F0C83">
      <w:pPr>
        <w:spacing w:before="100" w:beforeLines="0" w:after="100" w:afterLines="0"/>
        <w:jc w:val="both"/>
        <w:rPr>
          <w:rFonts w:hint="eastAsia" w:ascii="宋体" w:hAnsi="宋体"/>
          <w:color w:val="auto"/>
          <w:sz w:val="24"/>
          <w:szCs w:val="24"/>
          <w:lang w:val="zh-CN"/>
        </w:rPr>
      </w:pPr>
    </w:p>
    <w:p w14:paraId="4F89B26D">
      <w:pPr>
        <w:spacing w:before="100" w:beforeLines="0" w:after="100" w:afterLines="0"/>
        <w:jc w:val="center"/>
        <w:rPr>
          <w:rFonts w:hint="eastAsia" w:ascii="方正小标宋简体" w:hAnsi="方正小标宋简体" w:eastAsia="方正小标宋简体" w:cs="方正小标宋简体"/>
          <w:color w:val="auto"/>
          <w:sz w:val="44"/>
          <w:szCs w:val="44"/>
          <w:lang w:val="zh-CN"/>
        </w:rPr>
      </w:pPr>
      <w:r>
        <w:rPr>
          <w:rFonts w:hint="eastAsia" w:ascii="方正小标宋简体" w:hAnsi="方正小标宋简体" w:eastAsia="方正小标宋简体" w:cs="方正小标宋简体"/>
          <w:color w:val="auto"/>
          <w:sz w:val="44"/>
          <w:szCs w:val="44"/>
          <w:lang w:val="zh-CN"/>
        </w:rPr>
        <w:t>2023年度部门决算公开说明</w:t>
      </w:r>
    </w:p>
    <w:p w14:paraId="700D1DAF">
      <w:pPr>
        <w:spacing w:before="100" w:beforeLines="0" w:after="100" w:afterLines="0"/>
        <w:jc w:val="both"/>
        <w:rPr>
          <w:rFonts w:hint="eastAsia" w:ascii="宋体" w:hAnsi="宋体"/>
          <w:color w:val="auto"/>
          <w:sz w:val="24"/>
          <w:szCs w:val="24"/>
          <w:lang w:val="zh-CN"/>
        </w:rPr>
      </w:pPr>
    </w:p>
    <w:p w14:paraId="3BB03B87">
      <w:pPr>
        <w:spacing w:before="100" w:beforeLines="0" w:after="100" w:afterLines="0"/>
        <w:jc w:val="both"/>
        <w:rPr>
          <w:rFonts w:hint="eastAsia" w:ascii="宋体" w:hAnsi="宋体"/>
          <w:color w:val="auto"/>
          <w:sz w:val="24"/>
          <w:szCs w:val="24"/>
          <w:lang w:val="zh-CN"/>
        </w:rPr>
      </w:pPr>
    </w:p>
    <w:p w14:paraId="6F245488">
      <w:pPr>
        <w:spacing w:before="100" w:beforeLines="0" w:after="100" w:afterLines="0"/>
        <w:jc w:val="both"/>
        <w:rPr>
          <w:rFonts w:hint="eastAsia" w:ascii="宋体" w:hAnsi="宋体"/>
          <w:color w:val="auto"/>
          <w:sz w:val="24"/>
          <w:szCs w:val="24"/>
          <w:lang w:val="zh-CN"/>
        </w:rPr>
      </w:pPr>
    </w:p>
    <w:p w14:paraId="748074FE">
      <w:pPr>
        <w:spacing w:before="100" w:beforeLines="0" w:after="100" w:afterLines="0"/>
        <w:jc w:val="both"/>
        <w:rPr>
          <w:rFonts w:hint="eastAsia" w:ascii="宋体" w:hAnsi="宋体"/>
          <w:color w:val="auto"/>
          <w:sz w:val="24"/>
          <w:szCs w:val="24"/>
          <w:lang w:val="zh-CN"/>
        </w:rPr>
      </w:pPr>
    </w:p>
    <w:p w14:paraId="724D27C2">
      <w:pPr>
        <w:spacing w:before="100" w:beforeLines="0" w:after="100" w:afterLines="0"/>
        <w:jc w:val="both"/>
        <w:rPr>
          <w:rFonts w:hint="eastAsia" w:ascii="宋体" w:hAnsi="宋体"/>
          <w:color w:val="auto"/>
          <w:sz w:val="24"/>
          <w:szCs w:val="24"/>
          <w:lang w:val="zh-CN"/>
        </w:rPr>
      </w:pPr>
    </w:p>
    <w:p w14:paraId="37BFE9B3">
      <w:pPr>
        <w:spacing w:before="100" w:beforeLines="0" w:after="100" w:afterLines="0"/>
        <w:jc w:val="both"/>
        <w:rPr>
          <w:rFonts w:hint="eastAsia" w:ascii="宋体" w:hAnsi="宋体"/>
          <w:color w:val="auto"/>
          <w:sz w:val="24"/>
          <w:szCs w:val="24"/>
          <w:lang w:val="zh-CN"/>
        </w:rPr>
      </w:pPr>
    </w:p>
    <w:p w14:paraId="2E4004E8">
      <w:pPr>
        <w:spacing w:before="100" w:beforeLines="0" w:after="100" w:afterLines="0"/>
        <w:jc w:val="both"/>
        <w:rPr>
          <w:rFonts w:hint="eastAsia" w:ascii="宋体" w:hAnsi="宋体"/>
          <w:color w:val="auto"/>
          <w:sz w:val="24"/>
          <w:szCs w:val="24"/>
          <w:lang w:val="zh-CN"/>
        </w:rPr>
      </w:pPr>
    </w:p>
    <w:p w14:paraId="21B37042">
      <w:pPr>
        <w:spacing w:before="100" w:beforeLines="0" w:after="100" w:afterLines="0"/>
        <w:jc w:val="both"/>
        <w:rPr>
          <w:rFonts w:hint="eastAsia" w:ascii="宋体" w:hAnsi="宋体"/>
          <w:color w:val="auto"/>
          <w:sz w:val="24"/>
          <w:szCs w:val="24"/>
          <w:lang w:val="zh-CN"/>
        </w:rPr>
      </w:pPr>
    </w:p>
    <w:p w14:paraId="371AAAA9">
      <w:pPr>
        <w:spacing w:before="100" w:beforeLines="0" w:after="100" w:afterLines="0"/>
        <w:jc w:val="both"/>
        <w:rPr>
          <w:rFonts w:hint="eastAsia" w:ascii="宋体" w:hAnsi="宋体"/>
          <w:color w:val="auto"/>
          <w:sz w:val="24"/>
          <w:szCs w:val="24"/>
          <w:lang w:val="zh-CN"/>
        </w:rPr>
      </w:pPr>
    </w:p>
    <w:p w14:paraId="7139CE29">
      <w:pPr>
        <w:spacing w:before="100" w:beforeLines="0" w:after="100" w:afterLines="0"/>
        <w:jc w:val="both"/>
        <w:rPr>
          <w:rFonts w:hint="eastAsia" w:ascii="宋体" w:hAnsi="宋体"/>
          <w:color w:val="auto"/>
          <w:sz w:val="24"/>
          <w:szCs w:val="24"/>
          <w:lang w:val="zh-CN"/>
        </w:rPr>
      </w:pPr>
    </w:p>
    <w:p w14:paraId="77500733">
      <w:pPr>
        <w:spacing w:before="100" w:beforeLines="0" w:after="100" w:afterLines="0"/>
        <w:jc w:val="both"/>
        <w:rPr>
          <w:rFonts w:hint="eastAsia" w:ascii="宋体" w:hAnsi="宋体"/>
          <w:color w:val="auto"/>
          <w:sz w:val="24"/>
          <w:szCs w:val="24"/>
          <w:lang w:val="zh-CN"/>
        </w:rPr>
      </w:pPr>
    </w:p>
    <w:p w14:paraId="3701722C">
      <w:pPr>
        <w:spacing w:before="100" w:beforeLines="0" w:after="100" w:afterLines="0"/>
        <w:jc w:val="both"/>
        <w:rPr>
          <w:rFonts w:hint="eastAsia" w:ascii="宋体" w:hAnsi="宋体"/>
          <w:color w:val="auto"/>
          <w:sz w:val="24"/>
          <w:szCs w:val="24"/>
          <w:lang w:val="zh-CN"/>
        </w:rPr>
      </w:pPr>
    </w:p>
    <w:p w14:paraId="1800BF79">
      <w:pPr>
        <w:spacing w:before="100" w:beforeLines="0" w:after="100" w:afterLines="0"/>
        <w:jc w:val="both"/>
        <w:rPr>
          <w:rFonts w:hint="eastAsia" w:ascii="宋体" w:hAnsi="宋体"/>
          <w:color w:val="auto"/>
          <w:sz w:val="24"/>
          <w:szCs w:val="24"/>
          <w:lang w:val="zh-CN"/>
        </w:rPr>
      </w:pPr>
    </w:p>
    <w:p w14:paraId="518B0BD1">
      <w:pPr>
        <w:spacing w:before="100" w:beforeLines="0" w:after="100" w:afterLines="0"/>
        <w:jc w:val="both"/>
        <w:rPr>
          <w:rFonts w:hint="eastAsia" w:ascii="宋体" w:hAnsi="宋体"/>
          <w:color w:val="auto"/>
          <w:sz w:val="24"/>
          <w:szCs w:val="24"/>
          <w:lang w:val="zh-CN"/>
        </w:rPr>
      </w:pPr>
    </w:p>
    <w:p w14:paraId="6B662A82">
      <w:pPr>
        <w:spacing w:before="100" w:beforeLines="0" w:after="100" w:afterLines="0"/>
        <w:jc w:val="both"/>
        <w:rPr>
          <w:rFonts w:hint="eastAsia" w:ascii="宋体" w:hAnsi="宋体"/>
          <w:color w:val="auto"/>
          <w:sz w:val="24"/>
          <w:szCs w:val="24"/>
          <w:lang w:val="zh-CN"/>
        </w:rPr>
      </w:pPr>
    </w:p>
    <w:p w14:paraId="2778A459">
      <w:pPr>
        <w:spacing w:before="100" w:beforeLines="0" w:after="100" w:afterLines="0"/>
        <w:jc w:val="both"/>
        <w:rPr>
          <w:rFonts w:hint="eastAsia" w:ascii="宋体" w:hAnsi="宋体"/>
          <w:color w:val="auto"/>
          <w:sz w:val="24"/>
          <w:szCs w:val="24"/>
          <w:lang w:val="zh-CN"/>
        </w:rPr>
      </w:pPr>
    </w:p>
    <w:p w14:paraId="35498F52">
      <w:pPr>
        <w:spacing w:before="100" w:beforeLines="0" w:after="100" w:afterLines="0"/>
        <w:jc w:val="both"/>
        <w:rPr>
          <w:rFonts w:hint="eastAsia" w:ascii="宋体" w:hAnsi="宋体"/>
          <w:color w:val="auto"/>
          <w:sz w:val="24"/>
          <w:szCs w:val="24"/>
          <w:lang w:val="zh-CN"/>
        </w:rPr>
      </w:pPr>
    </w:p>
    <w:p w14:paraId="77F5144B">
      <w:pPr>
        <w:spacing w:before="100" w:beforeLines="0" w:after="100" w:afterLines="0"/>
        <w:jc w:val="both"/>
        <w:rPr>
          <w:rFonts w:hint="eastAsia" w:ascii="宋体" w:hAnsi="宋体"/>
          <w:color w:val="auto"/>
          <w:sz w:val="24"/>
          <w:szCs w:val="24"/>
          <w:lang w:val="zh-CN"/>
        </w:rPr>
      </w:pPr>
    </w:p>
    <w:p w14:paraId="4257280E">
      <w:pPr>
        <w:spacing w:before="100" w:beforeLines="0" w:after="100" w:afterLines="0"/>
        <w:jc w:val="both"/>
        <w:rPr>
          <w:rFonts w:hint="eastAsia" w:ascii="宋体" w:hAnsi="宋体"/>
          <w:color w:val="auto"/>
          <w:sz w:val="24"/>
          <w:szCs w:val="24"/>
          <w:lang w:val="zh-CN"/>
        </w:rPr>
      </w:pPr>
    </w:p>
    <w:p w14:paraId="03BBD474">
      <w:pPr>
        <w:spacing w:before="100" w:beforeLines="0" w:after="100" w:afterLines="0"/>
        <w:jc w:val="both"/>
        <w:rPr>
          <w:rFonts w:hint="eastAsia" w:ascii="宋体" w:hAnsi="宋体"/>
          <w:color w:val="auto"/>
          <w:sz w:val="24"/>
          <w:szCs w:val="24"/>
          <w:lang w:val="zh-CN"/>
        </w:rPr>
      </w:pPr>
    </w:p>
    <w:p w14:paraId="77BE4135">
      <w:pPr>
        <w:spacing w:before="100" w:beforeLines="0" w:after="100" w:afterLines="0"/>
        <w:jc w:val="both"/>
        <w:rPr>
          <w:rFonts w:hint="eastAsia" w:ascii="宋体" w:hAnsi="宋体"/>
          <w:color w:val="auto"/>
          <w:sz w:val="24"/>
          <w:szCs w:val="24"/>
          <w:lang w:val="zh-CN"/>
        </w:rPr>
      </w:pPr>
    </w:p>
    <w:p w14:paraId="67956CB2">
      <w:pPr>
        <w:spacing w:before="100" w:beforeLines="0" w:after="100" w:afterLines="0"/>
        <w:jc w:val="both"/>
        <w:rPr>
          <w:rFonts w:hint="eastAsia" w:ascii="宋体" w:hAnsi="宋体"/>
          <w:color w:val="auto"/>
          <w:sz w:val="24"/>
          <w:szCs w:val="24"/>
          <w:lang w:val="zh-CN"/>
        </w:rPr>
      </w:pPr>
    </w:p>
    <w:p w14:paraId="13F50990">
      <w:pPr>
        <w:spacing w:before="100" w:beforeLines="0" w:after="100" w:afterLines="0"/>
        <w:jc w:val="both"/>
        <w:rPr>
          <w:rFonts w:hint="eastAsia" w:ascii="宋体" w:hAnsi="宋体"/>
          <w:color w:val="auto"/>
          <w:sz w:val="24"/>
          <w:szCs w:val="24"/>
          <w:lang w:val="zh-CN"/>
        </w:rPr>
      </w:pPr>
    </w:p>
    <w:p w14:paraId="3857304E">
      <w:pPr>
        <w:spacing w:before="100" w:beforeLines="0" w:after="100" w:afterLines="0"/>
        <w:jc w:val="both"/>
        <w:rPr>
          <w:rFonts w:hint="eastAsia" w:ascii="宋体" w:hAnsi="宋体"/>
          <w:color w:val="auto"/>
          <w:sz w:val="24"/>
          <w:szCs w:val="24"/>
          <w:lang w:val="zh-CN"/>
        </w:rPr>
      </w:pPr>
    </w:p>
    <w:p w14:paraId="49273F60">
      <w:pPr>
        <w:spacing w:before="100" w:beforeLines="0" w:after="100" w:afterLines="0"/>
        <w:jc w:val="both"/>
        <w:rPr>
          <w:rFonts w:hint="eastAsia" w:ascii="宋体" w:hAnsi="宋体"/>
          <w:color w:val="auto"/>
          <w:sz w:val="24"/>
          <w:szCs w:val="24"/>
          <w:lang w:val="zh-CN"/>
        </w:rPr>
      </w:pPr>
    </w:p>
    <w:p w14:paraId="63DA79E8">
      <w:pPr>
        <w:spacing w:before="100" w:beforeLines="0" w:after="100" w:afterLines="0"/>
        <w:jc w:val="center"/>
        <w:rPr>
          <w:rFonts w:hint="eastAsia" w:ascii="方正小标宋简体" w:hAnsi="方正小标宋简体" w:eastAsia="方正小标宋简体" w:cs="方正小标宋简体"/>
          <w:b w:val="0"/>
          <w:bCs/>
          <w:color w:val="auto"/>
          <w:sz w:val="32"/>
          <w:szCs w:val="32"/>
          <w:lang w:val="zh-CN"/>
        </w:rPr>
      </w:pPr>
      <w:r>
        <w:rPr>
          <w:rFonts w:hint="eastAsia" w:ascii="方正小标宋简体" w:hAnsi="方正小标宋简体" w:eastAsia="方正小标宋简体" w:cs="方正小标宋简体"/>
          <w:b w:val="0"/>
          <w:bCs/>
          <w:color w:val="auto"/>
          <w:sz w:val="32"/>
          <w:szCs w:val="32"/>
          <w:lang w:val="zh-CN"/>
        </w:rPr>
        <w:t>目</w:t>
      </w:r>
      <w:r>
        <w:rPr>
          <w:rFonts w:hint="eastAsia" w:ascii="方正小标宋简体" w:hAnsi="方正小标宋简体" w:eastAsia="方正小标宋简体" w:cs="方正小标宋简体"/>
          <w:b w:val="0"/>
          <w:bCs/>
          <w:color w:val="auto"/>
          <w:sz w:val="32"/>
          <w:szCs w:val="32"/>
          <w:lang w:val="en-US" w:eastAsia="zh-CN"/>
        </w:rPr>
        <w:t xml:space="preserve">  </w:t>
      </w:r>
      <w:r>
        <w:rPr>
          <w:rFonts w:hint="eastAsia" w:ascii="方正小标宋简体" w:hAnsi="方正小标宋简体" w:eastAsia="方正小标宋简体" w:cs="方正小标宋简体"/>
          <w:b w:val="0"/>
          <w:bCs/>
          <w:color w:val="auto"/>
          <w:sz w:val="32"/>
          <w:szCs w:val="32"/>
          <w:lang w:val="zh-CN"/>
        </w:rPr>
        <w:t>录</w:t>
      </w:r>
    </w:p>
    <w:p w14:paraId="3B4F1995">
      <w:pPr>
        <w:spacing w:before="100" w:beforeLines="0" w:after="100" w:afterLines="0"/>
        <w:jc w:val="both"/>
        <w:rPr>
          <w:rFonts w:hint="eastAsia" w:ascii="仿宋_GB2312" w:hAnsi="仿宋_GB2312" w:eastAsia="仿宋_GB2312" w:cs="仿宋_GB2312"/>
          <w:b/>
          <w:color w:val="auto"/>
          <w:sz w:val="32"/>
          <w:szCs w:val="32"/>
          <w:lang w:val="zh-CN"/>
        </w:rPr>
      </w:pPr>
    </w:p>
    <w:p w14:paraId="7E390F13">
      <w:pPr>
        <w:spacing w:before="100" w:beforeLines="0" w:after="100" w:afterLines="0"/>
        <w:jc w:val="both"/>
        <w:rPr>
          <w:rFonts w:hint="eastAsia" w:ascii="仿宋_GB2312" w:hAnsi="仿宋_GB2312" w:eastAsia="仿宋_GB2312" w:cs="仿宋_GB2312"/>
          <w:color w:val="auto"/>
          <w:sz w:val="32"/>
          <w:szCs w:val="32"/>
          <w:lang w:val="zh-CN"/>
        </w:rPr>
      </w:pPr>
      <w:r>
        <w:rPr>
          <w:rFonts w:hint="eastAsia" w:ascii="仿宋_GB2312" w:hAnsi="仿宋_GB2312" w:eastAsia="仿宋_GB2312" w:cs="仿宋_GB2312"/>
          <w:b/>
          <w:color w:val="auto"/>
          <w:sz w:val="32"/>
          <w:szCs w:val="32"/>
          <w:lang w:val="zh-CN"/>
        </w:rPr>
        <w:t>第一部分</w:t>
      </w:r>
      <w:r>
        <w:rPr>
          <w:rFonts w:hint="eastAsia" w:ascii="仿宋_GB2312" w:hAnsi="仿宋_GB2312" w:eastAsia="仿宋_GB2312" w:cs="仿宋_GB2312"/>
          <w:b/>
          <w:color w:val="auto"/>
          <w:sz w:val="32"/>
          <w:szCs w:val="32"/>
          <w:lang w:val="en-US" w:eastAsia="zh-CN"/>
        </w:rPr>
        <w:t xml:space="preserve">  </w:t>
      </w:r>
      <w:r>
        <w:rPr>
          <w:rFonts w:hint="eastAsia" w:ascii="仿宋_GB2312" w:hAnsi="仿宋_GB2312" w:eastAsia="仿宋_GB2312" w:cs="仿宋_GB2312"/>
          <w:b/>
          <w:color w:val="auto"/>
          <w:sz w:val="32"/>
          <w:szCs w:val="32"/>
          <w:lang w:val="zh-CN"/>
        </w:rPr>
        <w:t>部门概况</w:t>
      </w:r>
    </w:p>
    <w:p w14:paraId="37A53F87">
      <w:pPr>
        <w:spacing w:before="100" w:beforeLines="0" w:after="100" w:afterLines="0"/>
        <w:jc w:val="both"/>
        <w:rPr>
          <w:rFonts w:hint="eastAsia" w:ascii="仿宋_GB2312" w:hAnsi="仿宋_GB2312" w:eastAsia="仿宋_GB2312" w:cs="仿宋_GB2312"/>
          <w:color w:val="auto"/>
          <w:sz w:val="32"/>
          <w:szCs w:val="32"/>
          <w:lang w:val="zh-CN"/>
        </w:rPr>
      </w:pPr>
      <w:r>
        <w:rPr>
          <w:rFonts w:hint="eastAsia" w:ascii="仿宋_GB2312" w:hAnsi="仿宋_GB2312" w:eastAsia="仿宋_GB2312" w:cs="仿宋_GB2312"/>
          <w:color w:val="auto"/>
          <w:sz w:val="32"/>
          <w:szCs w:val="32"/>
          <w:lang w:val="zh-CN"/>
        </w:rPr>
        <w:t>一、部门职责</w:t>
      </w:r>
    </w:p>
    <w:p w14:paraId="04CF5BA4">
      <w:pPr>
        <w:spacing w:before="100" w:beforeLines="0" w:after="100" w:afterLines="0"/>
        <w:jc w:val="both"/>
        <w:rPr>
          <w:rFonts w:hint="eastAsia" w:ascii="仿宋_GB2312" w:hAnsi="仿宋_GB2312" w:eastAsia="仿宋_GB2312" w:cs="仿宋_GB2312"/>
          <w:color w:val="auto"/>
          <w:sz w:val="32"/>
          <w:szCs w:val="32"/>
          <w:lang w:val="zh-CN"/>
        </w:rPr>
      </w:pPr>
      <w:r>
        <w:rPr>
          <w:rFonts w:hint="eastAsia" w:ascii="仿宋_GB2312" w:hAnsi="仿宋_GB2312" w:eastAsia="仿宋_GB2312" w:cs="仿宋_GB2312"/>
          <w:color w:val="auto"/>
          <w:sz w:val="32"/>
          <w:szCs w:val="32"/>
          <w:lang w:val="zh-CN"/>
        </w:rPr>
        <w:t>二、机构设置</w:t>
      </w:r>
    </w:p>
    <w:p w14:paraId="6E5CC2E9">
      <w:pPr>
        <w:spacing w:before="100" w:beforeLines="0" w:after="100" w:afterLines="0"/>
        <w:jc w:val="both"/>
        <w:rPr>
          <w:rFonts w:hint="eastAsia" w:ascii="仿宋_GB2312" w:hAnsi="仿宋_GB2312" w:eastAsia="仿宋_GB2312" w:cs="仿宋_GB2312"/>
          <w:color w:val="auto"/>
          <w:sz w:val="32"/>
          <w:szCs w:val="32"/>
          <w:lang w:val="zh-CN"/>
        </w:rPr>
      </w:pPr>
      <w:r>
        <w:rPr>
          <w:rFonts w:hint="eastAsia" w:ascii="仿宋_GB2312" w:hAnsi="仿宋_GB2312" w:eastAsia="仿宋_GB2312" w:cs="仿宋_GB2312"/>
          <w:b/>
          <w:color w:val="auto"/>
          <w:sz w:val="32"/>
          <w:szCs w:val="32"/>
          <w:lang w:val="zh-CN"/>
        </w:rPr>
        <w:t>第二部分</w:t>
      </w:r>
      <w:r>
        <w:rPr>
          <w:rFonts w:hint="eastAsia" w:ascii="仿宋_GB2312" w:hAnsi="仿宋_GB2312" w:eastAsia="仿宋_GB2312" w:cs="仿宋_GB2312"/>
          <w:b/>
          <w:color w:val="auto"/>
          <w:sz w:val="32"/>
          <w:szCs w:val="32"/>
          <w:lang w:val="en-US" w:eastAsia="zh-CN"/>
        </w:rPr>
        <w:t xml:space="preserve">  </w:t>
      </w:r>
      <w:r>
        <w:rPr>
          <w:rFonts w:hint="eastAsia" w:ascii="仿宋_GB2312" w:hAnsi="仿宋_GB2312" w:eastAsia="仿宋_GB2312" w:cs="仿宋_GB2312"/>
          <w:b/>
          <w:color w:val="auto"/>
          <w:sz w:val="32"/>
          <w:szCs w:val="32"/>
          <w:lang w:val="zh-CN"/>
        </w:rPr>
        <w:t>2023年度部门决算表</w:t>
      </w:r>
    </w:p>
    <w:p w14:paraId="26C710DA">
      <w:pPr>
        <w:spacing w:before="100" w:beforeLines="0" w:after="100" w:afterLines="0"/>
        <w:jc w:val="both"/>
        <w:rPr>
          <w:rFonts w:hint="eastAsia" w:ascii="仿宋_GB2312" w:hAnsi="仿宋_GB2312" w:eastAsia="仿宋_GB2312" w:cs="仿宋_GB2312"/>
          <w:color w:val="auto"/>
          <w:sz w:val="32"/>
          <w:szCs w:val="32"/>
          <w:lang w:val="zh-CN"/>
        </w:rPr>
      </w:pPr>
      <w:r>
        <w:rPr>
          <w:rFonts w:hint="eastAsia" w:ascii="仿宋_GB2312" w:hAnsi="仿宋_GB2312" w:eastAsia="仿宋_GB2312" w:cs="仿宋_GB2312"/>
          <w:color w:val="auto"/>
          <w:sz w:val="32"/>
          <w:szCs w:val="32"/>
          <w:lang w:val="zh-CN"/>
        </w:rPr>
        <w:t>一、收入支出决算总表</w:t>
      </w:r>
    </w:p>
    <w:p w14:paraId="1E1EF82F">
      <w:pPr>
        <w:spacing w:before="100" w:beforeLines="0" w:after="100" w:afterLines="0"/>
        <w:jc w:val="both"/>
        <w:rPr>
          <w:rFonts w:hint="eastAsia" w:ascii="仿宋_GB2312" w:hAnsi="仿宋_GB2312" w:eastAsia="仿宋_GB2312" w:cs="仿宋_GB2312"/>
          <w:color w:val="auto"/>
          <w:sz w:val="32"/>
          <w:szCs w:val="32"/>
          <w:lang w:val="zh-CN"/>
        </w:rPr>
      </w:pPr>
      <w:r>
        <w:rPr>
          <w:rFonts w:hint="eastAsia" w:ascii="仿宋_GB2312" w:hAnsi="仿宋_GB2312" w:eastAsia="仿宋_GB2312" w:cs="仿宋_GB2312"/>
          <w:color w:val="auto"/>
          <w:sz w:val="32"/>
          <w:szCs w:val="32"/>
          <w:lang w:val="zh-CN"/>
        </w:rPr>
        <w:t>二、收入决算表</w:t>
      </w:r>
    </w:p>
    <w:p w14:paraId="5E40EC6A">
      <w:pPr>
        <w:spacing w:before="100" w:beforeLines="0" w:after="100" w:afterLines="0"/>
        <w:jc w:val="both"/>
        <w:rPr>
          <w:rFonts w:hint="eastAsia" w:ascii="仿宋_GB2312" w:hAnsi="仿宋_GB2312" w:eastAsia="仿宋_GB2312" w:cs="仿宋_GB2312"/>
          <w:color w:val="auto"/>
          <w:sz w:val="32"/>
          <w:szCs w:val="32"/>
          <w:lang w:val="zh-CN"/>
        </w:rPr>
      </w:pPr>
      <w:r>
        <w:rPr>
          <w:rFonts w:hint="eastAsia" w:ascii="仿宋_GB2312" w:hAnsi="仿宋_GB2312" w:eastAsia="仿宋_GB2312" w:cs="仿宋_GB2312"/>
          <w:color w:val="auto"/>
          <w:sz w:val="32"/>
          <w:szCs w:val="32"/>
          <w:lang w:val="zh-CN"/>
        </w:rPr>
        <w:t>三、支出决算表</w:t>
      </w:r>
    </w:p>
    <w:p w14:paraId="2CBA6FCF">
      <w:pPr>
        <w:spacing w:before="100" w:beforeLines="0" w:after="100" w:afterLines="0"/>
        <w:jc w:val="both"/>
        <w:rPr>
          <w:rFonts w:hint="eastAsia" w:ascii="仿宋_GB2312" w:hAnsi="仿宋_GB2312" w:eastAsia="仿宋_GB2312" w:cs="仿宋_GB2312"/>
          <w:color w:val="auto"/>
          <w:sz w:val="32"/>
          <w:szCs w:val="32"/>
          <w:lang w:val="zh-CN"/>
        </w:rPr>
      </w:pPr>
      <w:r>
        <w:rPr>
          <w:rFonts w:hint="eastAsia" w:ascii="仿宋_GB2312" w:hAnsi="仿宋_GB2312" w:eastAsia="仿宋_GB2312" w:cs="仿宋_GB2312"/>
          <w:color w:val="auto"/>
          <w:sz w:val="32"/>
          <w:szCs w:val="32"/>
          <w:lang w:val="zh-CN"/>
        </w:rPr>
        <w:t>四、财政拨款收入支出决算总表</w:t>
      </w:r>
    </w:p>
    <w:p w14:paraId="738DBEE5">
      <w:pPr>
        <w:spacing w:before="100" w:beforeLines="0" w:after="100" w:afterLines="0"/>
        <w:jc w:val="both"/>
        <w:rPr>
          <w:rFonts w:hint="eastAsia" w:ascii="仿宋_GB2312" w:hAnsi="仿宋_GB2312" w:eastAsia="仿宋_GB2312" w:cs="仿宋_GB2312"/>
          <w:color w:val="auto"/>
          <w:sz w:val="32"/>
          <w:szCs w:val="32"/>
          <w:lang w:val="zh-CN"/>
        </w:rPr>
      </w:pPr>
      <w:r>
        <w:rPr>
          <w:rFonts w:hint="eastAsia" w:ascii="仿宋_GB2312" w:hAnsi="仿宋_GB2312" w:eastAsia="仿宋_GB2312" w:cs="仿宋_GB2312"/>
          <w:color w:val="auto"/>
          <w:sz w:val="32"/>
          <w:szCs w:val="32"/>
          <w:lang w:val="zh-CN"/>
        </w:rPr>
        <w:t>五、一般公共预算财政拨款支出决算表</w:t>
      </w:r>
    </w:p>
    <w:p w14:paraId="2065ED84">
      <w:pPr>
        <w:spacing w:before="100" w:beforeLines="0" w:after="100" w:afterLines="0"/>
        <w:jc w:val="both"/>
        <w:rPr>
          <w:rFonts w:hint="eastAsia" w:ascii="仿宋_GB2312" w:hAnsi="仿宋_GB2312" w:eastAsia="仿宋_GB2312" w:cs="仿宋_GB2312"/>
          <w:color w:val="auto"/>
          <w:sz w:val="32"/>
          <w:szCs w:val="32"/>
          <w:lang w:val="zh-CN"/>
        </w:rPr>
      </w:pPr>
      <w:r>
        <w:rPr>
          <w:rFonts w:hint="eastAsia" w:ascii="仿宋_GB2312" w:hAnsi="仿宋_GB2312" w:eastAsia="仿宋_GB2312" w:cs="仿宋_GB2312"/>
          <w:color w:val="auto"/>
          <w:sz w:val="32"/>
          <w:szCs w:val="32"/>
          <w:lang w:val="zh-CN"/>
        </w:rPr>
        <w:t>六、一般公共预算财政拨款基本支出决算明细表</w:t>
      </w:r>
    </w:p>
    <w:p w14:paraId="1D0011E2">
      <w:pPr>
        <w:spacing w:before="100" w:beforeLines="0" w:after="100" w:afterLines="0"/>
        <w:jc w:val="both"/>
        <w:rPr>
          <w:rFonts w:hint="eastAsia" w:ascii="仿宋_GB2312" w:hAnsi="仿宋_GB2312" w:eastAsia="仿宋_GB2312" w:cs="仿宋_GB2312"/>
          <w:color w:val="auto"/>
          <w:sz w:val="32"/>
          <w:szCs w:val="32"/>
          <w:lang w:val="zh-CN"/>
        </w:rPr>
      </w:pPr>
      <w:r>
        <w:rPr>
          <w:rFonts w:hint="eastAsia" w:ascii="仿宋_GB2312" w:hAnsi="仿宋_GB2312" w:eastAsia="仿宋_GB2312" w:cs="仿宋_GB2312"/>
          <w:color w:val="auto"/>
          <w:sz w:val="32"/>
          <w:szCs w:val="32"/>
          <w:lang w:val="zh-CN"/>
        </w:rPr>
        <w:t>七、政府性基金预算财政拨款收入支出决算表</w:t>
      </w:r>
    </w:p>
    <w:p w14:paraId="438713EF">
      <w:pPr>
        <w:spacing w:before="100" w:beforeLines="0" w:after="100" w:afterLines="0"/>
        <w:jc w:val="both"/>
        <w:rPr>
          <w:rFonts w:hint="eastAsia" w:ascii="仿宋_GB2312" w:hAnsi="仿宋_GB2312" w:eastAsia="仿宋_GB2312" w:cs="仿宋_GB2312"/>
          <w:color w:val="auto"/>
          <w:sz w:val="32"/>
          <w:szCs w:val="32"/>
          <w:lang w:val="zh-CN"/>
        </w:rPr>
      </w:pPr>
      <w:r>
        <w:rPr>
          <w:rFonts w:hint="eastAsia" w:ascii="仿宋_GB2312" w:hAnsi="仿宋_GB2312" w:eastAsia="仿宋_GB2312" w:cs="仿宋_GB2312"/>
          <w:color w:val="auto"/>
          <w:sz w:val="32"/>
          <w:szCs w:val="32"/>
          <w:lang w:val="zh-CN"/>
        </w:rPr>
        <w:t>八、国有资本经营预算财政拨款支出决算表</w:t>
      </w:r>
    </w:p>
    <w:p w14:paraId="75354B05">
      <w:pPr>
        <w:spacing w:before="100" w:beforeLines="0" w:after="100" w:afterLines="0"/>
        <w:jc w:val="both"/>
        <w:rPr>
          <w:rFonts w:hint="eastAsia" w:ascii="仿宋_GB2312" w:hAnsi="仿宋_GB2312" w:eastAsia="仿宋_GB2312" w:cs="仿宋_GB2312"/>
          <w:color w:val="auto"/>
          <w:sz w:val="32"/>
          <w:szCs w:val="32"/>
          <w:lang w:val="zh-CN"/>
        </w:rPr>
      </w:pPr>
      <w:r>
        <w:rPr>
          <w:rFonts w:hint="eastAsia" w:ascii="仿宋_GB2312" w:hAnsi="仿宋_GB2312" w:eastAsia="仿宋_GB2312" w:cs="仿宋_GB2312"/>
          <w:color w:val="auto"/>
          <w:sz w:val="32"/>
          <w:szCs w:val="32"/>
          <w:lang w:val="zh-CN"/>
        </w:rPr>
        <w:t>九、财政拨款“三公”经费支出决算表</w:t>
      </w:r>
    </w:p>
    <w:p w14:paraId="4157018F">
      <w:pPr>
        <w:spacing w:before="100" w:beforeLines="0" w:after="100" w:afterLines="0"/>
        <w:jc w:val="both"/>
        <w:rPr>
          <w:rFonts w:hint="eastAsia" w:ascii="仿宋_GB2312" w:hAnsi="仿宋_GB2312" w:eastAsia="仿宋_GB2312" w:cs="仿宋_GB2312"/>
          <w:color w:val="auto"/>
          <w:sz w:val="32"/>
          <w:szCs w:val="32"/>
          <w:lang w:val="zh-CN"/>
        </w:rPr>
      </w:pPr>
      <w:r>
        <w:rPr>
          <w:rFonts w:hint="eastAsia" w:ascii="仿宋_GB2312" w:hAnsi="仿宋_GB2312" w:eastAsia="仿宋_GB2312" w:cs="仿宋_GB2312"/>
          <w:b/>
          <w:color w:val="auto"/>
          <w:sz w:val="32"/>
          <w:szCs w:val="32"/>
          <w:lang w:val="zh-CN"/>
        </w:rPr>
        <w:t>第三部分</w:t>
      </w:r>
      <w:r>
        <w:rPr>
          <w:rFonts w:hint="eastAsia" w:ascii="仿宋_GB2312" w:hAnsi="仿宋_GB2312" w:eastAsia="仿宋_GB2312" w:cs="仿宋_GB2312"/>
          <w:b/>
          <w:color w:val="auto"/>
          <w:sz w:val="32"/>
          <w:szCs w:val="32"/>
          <w:lang w:val="en-US" w:eastAsia="zh-CN"/>
        </w:rPr>
        <w:t xml:space="preserve">  </w:t>
      </w:r>
      <w:r>
        <w:rPr>
          <w:rFonts w:hint="eastAsia" w:ascii="仿宋_GB2312" w:hAnsi="仿宋_GB2312" w:eastAsia="仿宋_GB2312" w:cs="仿宋_GB2312"/>
          <w:b/>
          <w:color w:val="auto"/>
          <w:sz w:val="32"/>
          <w:szCs w:val="32"/>
          <w:lang w:val="zh-CN"/>
        </w:rPr>
        <w:t>2023年度部门决算情况说明</w:t>
      </w:r>
    </w:p>
    <w:p w14:paraId="1DEB8453">
      <w:pPr>
        <w:spacing w:before="100" w:beforeLines="0" w:after="100" w:afterLines="0"/>
        <w:jc w:val="both"/>
        <w:rPr>
          <w:rFonts w:hint="eastAsia" w:ascii="仿宋_GB2312" w:hAnsi="仿宋_GB2312" w:eastAsia="仿宋_GB2312" w:cs="仿宋_GB2312"/>
          <w:color w:val="auto"/>
          <w:sz w:val="32"/>
          <w:szCs w:val="32"/>
          <w:lang w:val="zh-CN"/>
        </w:rPr>
      </w:pPr>
      <w:r>
        <w:rPr>
          <w:rFonts w:hint="eastAsia" w:ascii="仿宋_GB2312" w:hAnsi="仿宋_GB2312" w:eastAsia="仿宋_GB2312" w:cs="仿宋_GB2312"/>
          <w:color w:val="auto"/>
          <w:sz w:val="32"/>
          <w:szCs w:val="32"/>
          <w:lang w:val="zh-CN"/>
        </w:rPr>
        <w:t>一、收入支出决算总体情况说明</w:t>
      </w:r>
    </w:p>
    <w:p w14:paraId="7BEB2F4E">
      <w:pPr>
        <w:spacing w:before="100" w:beforeLines="0" w:after="100" w:afterLines="0"/>
        <w:jc w:val="both"/>
        <w:rPr>
          <w:rFonts w:hint="eastAsia" w:ascii="仿宋_GB2312" w:hAnsi="仿宋_GB2312" w:eastAsia="仿宋_GB2312" w:cs="仿宋_GB2312"/>
          <w:color w:val="auto"/>
          <w:sz w:val="32"/>
          <w:szCs w:val="32"/>
          <w:lang w:val="zh-CN"/>
        </w:rPr>
      </w:pPr>
      <w:r>
        <w:rPr>
          <w:rFonts w:hint="eastAsia" w:ascii="仿宋_GB2312" w:hAnsi="仿宋_GB2312" w:eastAsia="仿宋_GB2312" w:cs="仿宋_GB2312"/>
          <w:color w:val="auto"/>
          <w:sz w:val="32"/>
          <w:szCs w:val="32"/>
          <w:lang w:val="zh-CN"/>
        </w:rPr>
        <w:t>二、收入决算情况说明</w:t>
      </w:r>
    </w:p>
    <w:p w14:paraId="46FA5E2A">
      <w:pPr>
        <w:spacing w:before="100" w:beforeLines="0" w:after="100" w:afterLines="0"/>
        <w:jc w:val="both"/>
        <w:rPr>
          <w:rFonts w:hint="eastAsia" w:ascii="仿宋_GB2312" w:hAnsi="仿宋_GB2312" w:eastAsia="仿宋_GB2312" w:cs="仿宋_GB2312"/>
          <w:color w:val="auto"/>
          <w:sz w:val="32"/>
          <w:szCs w:val="32"/>
          <w:lang w:val="zh-CN"/>
        </w:rPr>
      </w:pPr>
      <w:r>
        <w:rPr>
          <w:rFonts w:hint="eastAsia" w:ascii="仿宋_GB2312" w:hAnsi="仿宋_GB2312" w:eastAsia="仿宋_GB2312" w:cs="仿宋_GB2312"/>
          <w:color w:val="auto"/>
          <w:sz w:val="32"/>
          <w:szCs w:val="32"/>
          <w:lang w:val="zh-CN"/>
        </w:rPr>
        <w:t>三、支出决算情况说明</w:t>
      </w:r>
    </w:p>
    <w:p w14:paraId="5BB384A6">
      <w:pPr>
        <w:spacing w:before="100" w:beforeLines="0" w:after="100" w:afterLines="0"/>
        <w:jc w:val="both"/>
        <w:rPr>
          <w:rFonts w:hint="eastAsia" w:ascii="仿宋_GB2312" w:hAnsi="仿宋_GB2312" w:eastAsia="仿宋_GB2312" w:cs="仿宋_GB2312"/>
          <w:color w:val="auto"/>
          <w:sz w:val="32"/>
          <w:szCs w:val="32"/>
          <w:lang w:val="zh-CN"/>
        </w:rPr>
      </w:pPr>
      <w:r>
        <w:rPr>
          <w:rFonts w:hint="eastAsia" w:ascii="仿宋_GB2312" w:hAnsi="仿宋_GB2312" w:eastAsia="仿宋_GB2312" w:cs="仿宋_GB2312"/>
          <w:color w:val="auto"/>
          <w:sz w:val="32"/>
          <w:szCs w:val="32"/>
          <w:lang w:val="zh-CN"/>
        </w:rPr>
        <w:t>四、财政拨款收入支出决算总体情况说明</w:t>
      </w:r>
    </w:p>
    <w:p w14:paraId="262D8A63">
      <w:pPr>
        <w:spacing w:before="100" w:beforeLines="0" w:after="100" w:afterLines="0"/>
        <w:jc w:val="both"/>
        <w:rPr>
          <w:rFonts w:hint="eastAsia" w:ascii="仿宋_GB2312" w:hAnsi="仿宋_GB2312" w:eastAsia="仿宋_GB2312" w:cs="仿宋_GB2312"/>
          <w:color w:val="auto"/>
          <w:sz w:val="32"/>
          <w:szCs w:val="32"/>
          <w:lang w:val="zh-CN"/>
        </w:rPr>
      </w:pPr>
      <w:r>
        <w:rPr>
          <w:rFonts w:hint="eastAsia" w:ascii="仿宋_GB2312" w:hAnsi="仿宋_GB2312" w:eastAsia="仿宋_GB2312" w:cs="仿宋_GB2312"/>
          <w:color w:val="auto"/>
          <w:sz w:val="32"/>
          <w:szCs w:val="32"/>
          <w:lang w:val="zh-CN"/>
        </w:rPr>
        <w:t>五、一般公共预算财政拨款支出决算情况说明</w:t>
      </w:r>
    </w:p>
    <w:p w14:paraId="4F7289E9">
      <w:pPr>
        <w:spacing w:before="100" w:beforeLines="0" w:after="100" w:afterLines="0"/>
        <w:jc w:val="both"/>
        <w:rPr>
          <w:rFonts w:hint="eastAsia" w:ascii="仿宋_GB2312" w:hAnsi="仿宋_GB2312" w:eastAsia="仿宋_GB2312" w:cs="仿宋_GB2312"/>
          <w:color w:val="auto"/>
          <w:sz w:val="32"/>
          <w:szCs w:val="32"/>
          <w:lang w:val="zh-CN"/>
        </w:rPr>
      </w:pPr>
      <w:r>
        <w:rPr>
          <w:rFonts w:hint="eastAsia" w:ascii="仿宋_GB2312" w:hAnsi="仿宋_GB2312" w:eastAsia="仿宋_GB2312" w:cs="仿宋_GB2312"/>
          <w:color w:val="auto"/>
          <w:sz w:val="32"/>
          <w:szCs w:val="32"/>
          <w:lang w:val="zh-CN"/>
        </w:rPr>
        <w:t>六、一般公共预算财政拨款基本支出决算情况说明</w:t>
      </w:r>
    </w:p>
    <w:p w14:paraId="5A75C179">
      <w:pPr>
        <w:spacing w:before="100" w:beforeLines="0" w:after="100" w:afterLines="0"/>
        <w:jc w:val="both"/>
        <w:rPr>
          <w:rFonts w:hint="eastAsia" w:ascii="仿宋_GB2312" w:hAnsi="仿宋_GB2312" w:eastAsia="仿宋_GB2312" w:cs="仿宋_GB2312"/>
          <w:color w:val="auto"/>
          <w:sz w:val="32"/>
          <w:szCs w:val="32"/>
          <w:lang w:val="zh-CN"/>
        </w:rPr>
      </w:pPr>
      <w:r>
        <w:rPr>
          <w:rFonts w:hint="eastAsia" w:ascii="仿宋_GB2312" w:hAnsi="仿宋_GB2312" w:eastAsia="仿宋_GB2312" w:cs="仿宋_GB2312"/>
          <w:color w:val="auto"/>
          <w:sz w:val="32"/>
          <w:szCs w:val="32"/>
          <w:lang w:val="zh-CN"/>
        </w:rPr>
        <w:t>七、政府性基金预算财政拨款收支决算情况说明</w:t>
      </w:r>
    </w:p>
    <w:p w14:paraId="259F1BA9">
      <w:pPr>
        <w:spacing w:before="100" w:beforeLines="0" w:after="100" w:afterLines="0"/>
        <w:jc w:val="both"/>
        <w:rPr>
          <w:rFonts w:hint="eastAsia" w:ascii="仿宋_GB2312" w:hAnsi="仿宋_GB2312" w:eastAsia="仿宋_GB2312" w:cs="仿宋_GB2312"/>
          <w:color w:val="auto"/>
          <w:sz w:val="32"/>
          <w:szCs w:val="32"/>
          <w:lang w:val="zh-CN"/>
        </w:rPr>
      </w:pPr>
      <w:r>
        <w:rPr>
          <w:rFonts w:hint="eastAsia" w:ascii="仿宋_GB2312" w:hAnsi="仿宋_GB2312" w:eastAsia="仿宋_GB2312" w:cs="仿宋_GB2312"/>
          <w:color w:val="auto"/>
          <w:sz w:val="32"/>
          <w:szCs w:val="32"/>
          <w:lang w:val="zh-CN"/>
        </w:rPr>
        <w:t>八、国有资本经营预算财政拨款支出情况说明</w:t>
      </w:r>
    </w:p>
    <w:p w14:paraId="639D1D51">
      <w:pPr>
        <w:spacing w:before="100" w:beforeLines="0" w:after="100" w:afterLines="0"/>
        <w:jc w:val="both"/>
        <w:rPr>
          <w:rFonts w:hint="eastAsia" w:ascii="仿宋_GB2312" w:hAnsi="仿宋_GB2312" w:eastAsia="仿宋_GB2312" w:cs="仿宋_GB2312"/>
          <w:color w:val="auto"/>
          <w:sz w:val="32"/>
          <w:szCs w:val="32"/>
          <w:lang w:val="zh-CN"/>
        </w:rPr>
      </w:pPr>
      <w:r>
        <w:rPr>
          <w:rFonts w:hint="eastAsia" w:ascii="仿宋_GB2312" w:hAnsi="仿宋_GB2312" w:eastAsia="仿宋_GB2312" w:cs="仿宋_GB2312"/>
          <w:color w:val="auto"/>
          <w:sz w:val="32"/>
          <w:szCs w:val="32"/>
          <w:lang w:val="zh-CN"/>
        </w:rPr>
        <w:t>九、财政拨款“三公”经费支出决算情况说明</w:t>
      </w:r>
    </w:p>
    <w:p w14:paraId="19797E43">
      <w:pPr>
        <w:spacing w:before="100" w:beforeLines="0" w:after="100" w:afterLines="0"/>
        <w:jc w:val="both"/>
        <w:rPr>
          <w:rFonts w:hint="eastAsia" w:ascii="仿宋_GB2312" w:hAnsi="仿宋_GB2312" w:eastAsia="仿宋_GB2312" w:cs="仿宋_GB2312"/>
          <w:color w:val="auto"/>
          <w:sz w:val="32"/>
          <w:szCs w:val="32"/>
          <w:lang w:val="zh-CN"/>
        </w:rPr>
      </w:pPr>
      <w:r>
        <w:rPr>
          <w:rFonts w:hint="eastAsia" w:ascii="仿宋_GB2312" w:hAnsi="仿宋_GB2312" w:eastAsia="仿宋_GB2312" w:cs="仿宋_GB2312"/>
          <w:color w:val="auto"/>
          <w:sz w:val="32"/>
          <w:szCs w:val="32"/>
          <w:lang w:val="zh-CN"/>
        </w:rPr>
        <w:t>十、机关运行经费支出情况说明</w:t>
      </w:r>
    </w:p>
    <w:p w14:paraId="16BF30F5">
      <w:pPr>
        <w:spacing w:before="100" w:beforeLines="0" w:after="100" w:afterLines="0"/>
        <w:jc w:val="both"/>
        <w:rPr>
          <w:rFonts w:hint="eastAsia" w:ascii="仿宋_GB2312" w:hAnsi="仿宋_GB2312" w:eastAsia="仿宋_GB2312" w:cs="仿宋_GB2312"/>
          <w:color w:val="auto"/>
          <w:sz w:val="32"/>
          <w:szCs w:val="32"/>
          <w:lang w:val="zh-CN"/>
        </w:rPr>
      </w:pPr>
      <w:r>
        <w:rPr>
          <w:rFonts w:hint="eastAsia" w:ascii="仿宋_GB2312" w:hAnsi="仿宋_GB2312" w:eastAsia="仿宋_GB2312" w:cs="仿宋_GB2312"/>
          <w:color w:val="auto"/>
          <w:sz w:val="32"/>
          <w:szCs w:val="32"/>
          <w:lang w:val="zh-CN"/>
        </w:rPr>
        <w:t>十一、政府采购支出情况说明</w:t>
      </w:r>
    </w:p>
    <w:p w14:paraId="201062FE">
      <w:pPr>
        <w:spacing w:before="100" w:beforeLines="0" w:after="100" w:afterLines="0"/>
        <w:jc w:val="both"/>
        <w:rPr>
          <w:rFonts w:hint="eastAsia" w:ascii="仿宋_GB2312" w:hAnsi="仿宋_GB2312" w:eastAsia="仿宋_GB2312" w:cs="仿宋_GB2312"/>
          <w:color w:val="auto"/>
          <w:sz w:val="32"/>
          <w:szCs w:val="32"/>
          <w:lang w:val="zh-CN"/>
        </w:rPr>
      </w:pPr>
      <w:r>
        <w:rPr>
          <w:rFonts w:hint="eastAsia" w:ascii="仿宋_GB2312" w:hAnsi="仿宋_GB2312" w:eastAsia="仿宋_GB2312" w:cs="仿宋_GB2312"/>
          <w:color w:val="auto"/>
          <w:sz w:val="32"/>
          <w:szCs w:val="32"/>
          <w:lang w:val="zh-CN"/>
        </w:rPr>
        <w:t>十二、国有资产占用情况说明</w:t>
      </w:r>
    </w:p>
    <w:p w14:paraId="1BACB7CC">
      <w:pPr>
        <w:spacing w:before="100" w:beforeLines="0" w:after="100" w:afterLines="0"/>
        <w:jc w:val="both"/>
        <w:rPr>
          <w:rFonts w:hint="eastAsia" w:ascii="仿宋_GB2312" w:hAnsi="仿宋_GB2312" w:eastAsia="仿宋_GB2312" w:cs="仿宋_GB2312"/>
          <w:color w:val="auto"/>
          <w:sz w:val="32"/>
          <w:szCs w:val="32"/>
          <w:lang w:val="zh-CN"/>
        </w:rPr>
      </w:pPr>
      <w:r>
        <w:rPr>
          <w:rFonts w:hint="eastAsia" w:ascii="仿宋_GB2312" w:hAnsi="仿宋_GB2312" w:eastAsia="仿宋_GB2312" w:cs="仿宋_GB2312"/>
          <w:color w:val="auto"/>
          <w:sz w:val="32"/>
          <w:szCs w:val="32"/>
          <w:lang w:val="zh-CN"/>
        </w:rPr>
        <w:t>十三、其他需要说明的情况</w:t>
      </w:r>
    </w:p>
    <w:p w14:paraId="0775CF2B">
      <w:pPr>
        <w:spacing w:before="100" w:beforeLines="0" w:after="100" w:afterLines="0"/>
        <w:jc w:val="both"/>
        <w:rPr>
          <w:rFonts w:hint="eastAsia" w:ascii="仿宋_GB2312" w:hAnsi="仿宋_GB2312" w:eastAsia="仿宋_GB2312" w:cs="仿宋_GB2312"/>
          <w:color w:val="auto"/>
          <w:sz w:val="32"/>
          <w:szCs w:val="32"/>
          <w:lang w:val="zh-CN"/>
        </w:rPr>
      </w:pPr>
      <w:r>
        <w:rPr>
          <w:rFonts w:hint="eastAsia" w:ascii="仿宋_GB2312" w:hAnsi="仿宋_GB2312" w:eastAsia="仿宋_GB2312" w:cs="仿宋_GB2312"/>
          <w:b/>
          <w:color w:val="auto"/>
          <w:sz w:val="32"/>
          <w:szCs w:val="32"/>
          <w:lang w:val="zh-CN"/>
        </w:rPr>
        <w:t>第四部分</w:t>
      </w:r>
      <w:r>
        <w:rPr>
          <w:rFonts w:hint="eastAsia" w:ascii="仿宋_GB2312" w:hAnsi="仿宋_GB2312" w:eastAsia="仿宋_GB2312" w:cs="仿宋_GB2312"/>
          <w:b/>
          <w:color w:val="auto"/>
          <w:sz w:val="32"/>
          <w:szCs w:val="32"/>
          <w:lang w:val="en-US" w:eastAsia="zh-CN"/>
        </w:rPr>
        <w:t xml:space="preserve">  </w:t>
      </w:r>
      <w:r>
        <w:rPr>
          <w:rFonts w:hint="eastAsia" w:ascii="仿宋_GB2312" w:hAnsi="仿宋_GB2312" w:eastAsia="仿宋_GB2312" w:cs="仿宋_GB2312"/>
          <w:b/>
          <w:color w:val="auto"/>
          <w:sz w:val="32"/>
          <w:szCs w:val="32"/>
          <w:lang w:val="zh-CN"/>
        </w:rPr>
        <w:t>预算绩效情况说明</w:t>
      </w:r>
    </w:p>
    <w:p w14:paraId="2C6352E4">
      <w:pPr>
        <w:spacing w:before="100" w:beforeLines="0" w:after="100" w:afterLines="0"/>
        <w:jc w:val="both"/>
        <w:rPr>
          <w:rFonts w:hint="eastAsia" w:ascii="仿宋_GB2312" w:hAnsi="仿宋_GB2312" w:eastAsia="仿宋_GB2312" w:cs="仿宋_GB2312"/>
          <w:color w:val="auto"/>
          <w:sz w:val="32"/>
          <w:szCs w:val="32"/>
          <w:lang w:val="zh-CN"/>
        </w:rPr>
      </w:pPr>
      <w:r>
        <w:rPr>
          <w:rFonts w:hint="eastAsia" w:ascii="仿宋_GB2312" w:hAnsi="仿宋_GB2312" w:eastAsia="仿宋_GB2312" w:cs="仿宋_GB2312"/>
          <w:b/>
          <w:color w:val="auto"/>
          <w:sz w:val="32"/>
          <w:szCs w:val="32"/>
          <w:lang w:val="zh-CN"/>
        </w:rPr>
        <w:t>第五部分</w:t>
      </w:r>
      <w:r>
        <w:rPr>
          <w:rFonts w:hint="eastAsia" w:ascii="仿宋_GB2312" w:hAnsi="仿宋_GB2312" w:eastAsia="仿宋_GB2312" w:cs="仿宋_GB2312"/>
          <w:b/>
          <w:color w:val="auto"/>
          <w:sz w:val="32"/>
          <w:szCs w:val="32"/>
          <w:lang w:val="en-US" w:eastAsia="zh-CN"/>
        </w:rPr>
        <w:t xml:space="preserve">  </w:t>
      </w:r>
      <w:r>
        <w:rPr>
          <w:rFonts w:hint="eastAsia" w:ascii="仿宋_GB2312" w:hAnsi="仿宋_GB2312" w:eastAsia="仿宋_GB2312" w:cs="仿宋_GB2312"/>
          <w:b/>
          <w:color w:val="auto"/>
          <w:sz w:val="32"/>
          <w:szCs w:val="32"/>
          <w:lang w:val="zh-CN"/>
        </w:rPr>
        <w:t>名词解释</w:t>
      </w:r>
    </w:p>
    <w:p w14:paraId="59A5CF7C">
      <w:pPr>
        <w:spacing w:before="100" w:beforeLines="0" w:after="100" w:afterLines="0"/>
        <w:jc w:val="both"/>
        <w:rPr>
          <w:rFonts w:hint="eastAsia" w:ascii="宋体" w:hAnsi="宋体"/>
          <w:color w:val="auto"/>
          <w:sz w:val="24"/>
          <w:szCs w:val="24"/>
          <w:lang w:val="zh-CN"/>
        </w:rPr>
      </w:pPr>
    </w:p>
    <w:p w14:paraId="4CD7DDA4">
      <w:pPr>
        <w:spacing w:before="100" w:beforeLines="0" w:after="100" w:afterLines="0"/>
        <w:jc w:val="both"/>
        <w:rPr>
          <w:rFonts w:hint="eastAsia" w:ascii="宋体" w:hAnsi="宋体"/>
          <w:color w:val="auto"/>
          <w:sz w:val="24"/>
          <w:szCs w:val="24"/>
          <w:lang w:val="zh-CN"/>
        </w:rPr>
      </w:pPr>
    </w:p>
    <w:p w14:paraId="0FF02F8B">
      <w:pPr>
        <w:spacing w:before="100" w:beforeLines="0" w:after="100" w:afterLines="0"/>
        <w:jc w:val="both"/>
        <w:rPr>
          <w:rFonts w:hint="eastAsia" w:ascii="宋体" w:hAnsi="宋体"/>
          <w:color w:val="auto"/>
          <w:sz w:val="24"/>
          <w:szCs w:val="24"/>
          <w:lang w:val="zh-CN"/>
        </w:rPr>
      </w:pPr>
    </w:p>
    <w:p w14:paraId="2545CA0D">
      <w:pPr>
        <w:spacing w:before="100" w:beforeLines="0" w:after="100" w:afterLines="0"/>
        <w:jc w:val="both"/>
        <w:rPr>
          <w:rFonts w:hint="eastAsia" w:ascii="宋体" w:hAnsi="宋体"/>
          <w:color w:val="auto"/>
          <w:sz w:val="24"/>
          <w:szCs w:val="24"/>
          <w:lang w:val="zh-CN"/>
        </w:rPr>
      </w:pPr>
    </w:p>
    <w:p w14:paraId="7F2EADCE">
      <w:pPr>
        <w:spacing w:before="100" w:beforeLines="0" w:after="100" w:afterLines="0"/>
        <w:jc w:val="both"/>
        <w:rPr>
          <w:rFonts w:hint="eastAsia" w:ascii="仿宋_GB2312" w:hAnsi="仿宋_GB2312" w:eastAsia="仿宋_GB2312" w:cs="仿宋_GB2312"/>
          <w:color w:val="auto"/>
          <w:sz w:val="32"/>
          <w:szCs w:val="32"/>
          <w:lang w:val="zh-CN"/>
        </w:rPr>
      </w:pPr>
    </w:p>
    <w:p w14:paraId="5F882DF2">
      <w:pPr>
        <w:spacing w:before="100" w:beforeLines="0" w:after="100" w:afterLines="0"/>
        <w:jc w:val="both"/>
        <w:rPr>
          <w:rFonts w:hint="eastAsia" w:ascii="仿宋_GB2312" w:hAnsi="仿宋_GB2312" w:eastAsia="仿宋_GB2312" w:cs="仿宋_GB2312"/>
          <w:color w:val="auto"/>
          <w:sz w:val="32"/>
          <w:szCs w:val="32"/>
          <w:lang w:val="zh-CN"/>
        </w:rPr>
      </w:pPr>
    </w:p>
    <w:p w14:paraId="22DA8A3E">
      <w:pPr>
        <w:spacing w:before="100" w:beforeLines="0" w:after="100" w:afterLines="0"/>
        <w:jc w:val="both"/>
        <w:rPr>
          <w:rFonts w:hint="eastAsia" w:ascii="仿宋_GB2312" w:hAnsi="仿宋_GB2312" w:eastAsia="仿宋_GB2312" w:cs="仿宋_GB2312"/>
          <w:color w:val="auto"/>
          <w:sz w:val="32"/>
          <w:szCs w:val="32"/>
          <w:lang w:val="zh-CN"/>
        </w:rPr>
      </w:pPr>
    </w:p>
    <w:p w14:paraId="2D468E39">
      <w:pPr>
        <w:spacing w:before="100" w:beforeLines="0" w:after="100" w:afterLines="0"/>
        <w:jc w:val="both"/>
        <w:rPr>
          <w:rFonts w:hint="eastAsia" w:ascii="仿宋_GB2312" w:hAnsi="仿宋_GB2312" w:eastAsia="仿宋_GB2312" w:cs="仿宋_GB2312"/>
          <w:color w:val="auto"/>
          <w:sz w:val="32"/>
          <w:szCs w:val="32"/>
          <w:lang w:val="zh-CN"/>
        </w:rPr>
      </w:pPr>
    </w:p>
    <w:p w14:paraId="73E82835">
      <w:pPr>
        <w:spacing w:before="100" w:beforeLines="0" w:after="100" w:afterLines="0"/>
        <w:jc w:val="both"/>
        <w:rPr>
          <w:rFonts w:hint="eastAsia" w:ascii="仿宋_GB2312" w:hAnsi="仿宋_GB2312" w:eastAsia="仿宋_GB2312" w:cs="仿宋_GB2312"/>
          <w:color w:val="auto"/>
          <w:sz w:val="32"/>
          <w:szCs w:val="32"/>
          <w:lang w:val="zh-CN"/>
        </w:rPr>
      </w:pPr>
    </w:p>
    <w:p w14:paraId="78D23727">
      <w:pPr>
        <w:spacing w:before="100" w:beforeLines="0" w:after="100" w:afterLines="0"/>
        <w:jc w:val="center"/>
        <w:rPr>
          <w:rFonts w:hint="eastAsia" w:ascii="方正小标宋简体" w:hAnsi="方正小标宋简体" w:eastAsia="方正小标宋简体" w:cs="方正小标宋简体"/>
          <w:b w:val="0"/>
          <w:bCs/>
          <w:color w:val="auto"/>
          <w:sz w:val="32"/>
          <w:szCs w:val="32"/>
          <w:lang w:val="zh-CN"/>
        </w:rPr>
      </w:pPr>
      <w:r>
        <w:rPr>
          <w:rFonts w:hint="eastAsia" w:ascii="方正小标宋简体" w:hAnsi="方正小标宋简体" w:eastAsia="方正小标宋简体" w:cs="方正小标宋简体"/>
          <w:b w:val="0"/>
          <w:bCs/>
          <w:color w:val="auto"/>
          <w:sz w:val="32"/>
          <w:szCs w:val="32"/>
          <w:lang w:val="zh-CN"/>
        </w:rPr>
        <w:t>第一部分</w:t>
      </w:r>
      <w:r>
        <w:rPr>
          <w:rFonts w:hint="eastAsia" w:ascii="方正小标宋简体" w:hAnsi="方正小标宋简体" w:eastAsia="方正小标宋简体" w:cs="方正小标宋简体"/>
          <w:b w:val="0"/>
          <w:bCs/>
          <w:color w:val="auto"/>
          <w:sz w:val="32"/>
          <w:szCs w:val="32"/>
          <w:lang w:val="en-US" w:eastAsia="zh-CN"/>
        </w:rPr>
        <w:t xml:space="preserve">  </w:t>
      </w:r>
      <w:r>
        <w:rPr>
          <w:rFonts w:hint="eastAsia" w:ascii="方正小标宋简体" w:hAnsi="方正小标宋简体" w:eastAsia="方正小标宋简体" w:cs="方正小标宋简体"/>
          <w:b w:val="0"/>
          <w:bCs/>
          <w:color w:val="auto"/>
          <w:sz w:val="32"/>
          <w:szCs w:val="32"/>
          <w:lang w:val="zh-CN"/>
        </w:rPr>
        <w:t>部门概况</w:t>
      </w:r>
    </w:p>
    <w:p w14:paraId="41AEBC1E">
      <w:pPr>
        <w:spacing w:before="100" w:beforeLines="0" w:after="100" w:afterLines="0"/>
        <w:jc w:val="both"/>
        <w:rPr>
          <w:rFonts w:hint="eastAsia" w:ascii="仿宋_GB2312" w:hAnsi="仿宋_GB2312" w:eastAsia="仿宋_GB2312" w:cs="仿宋_GB2312"/>
          <w:color w:val="auto"/>
          <w:sz w:val="32"/>
          <w:szCs w:val="32"/>
          <w:lang w:val="zh-CN"/>
        </w:rPr>
      </w:pPr>
    </w:p>
    <w:p w14:paraId="524D1DF4">
      <w:pPr>
        <w:spacing w:before="100" w:beforeLines="0" w:after="100" w:afterLines="0"/>
        <w:jc w:val="both"/>
        <w:rPr>
          <w:rFonts w:hint="eastAsia" w:ascii="黑体" w:hAnsi="黑体" w:eastAsia="黑体" w:cs="黑体"/>
          <w:color w:val="auto"/>
          <w:sz w:val="32"/>
          <w:szCs w:val="32"/>
          <w:lang w:val="zh-CN"/>
        </w:rPr>
      </w:pPr>
      <w:r>
        <w:rPr>
          <w:rFonts w:hint="eastAsia" w:ascii="黑体" w:hAnsi="黑体" w:eastAsia="黑体" w:cs="黑体"/>
          <w:color w:val="auto"/>
          <w:sz w:val="32"/>
          <w:szCs w:val="32"/>
          <w:lang w:val="zh-CN"/>
        </w:rPr>
        <w:t>一、部门职责</w:t>
      </w:r>
    </w:p>
    <w:p w14:paraId="1CFDBCAC">
      <w:pPr>
        <w:spacing w:before="100" w:beforeLines="0" w:after="100" w:afterLines="0"/>
        <w:ind w:firstLine="640" w:firstLineChars="200"/>
        <w:jc w:val="both"/>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zh-CN"/>
        </w:rPr>
        <w:t>（</w:t>
      </w:r>
      <w:r>
        <w:rPr>
          <w:rFonts w:hint="eastAsia" w:ascii="仿宋_GB2312" w:hAnsi="仿宋_GB2312" w:eastAsia="仿宋_GB2312" w:cs="仿宋_GB2312"/>
          <w:color w:val="auto"/>
          <w:sz w:val="32"/>
          <w:szCs w:val="32"/>
          <w:lang w:val="en-US" w:eastAsia="zh-CN"/>
        </w:rPr>
        <w:t>一</w:t>
      </w:r>
      <w:r>
        <w:rPr>
          <w:rFonts w:hint="eastAsia" w:ascii="仿宋_GB2312" w:hAnsi="仿宋_GB2312" w:eastAsia="仿宋_GB2312" w:cs="仿宋_GB2312"/>
          <w:color w:val="auto"/>
          <w:sz w:val="32"/>
          <w:szCs w:val="32"/>
          <w:lang w:val="zh-CN"/>
        </w:rPr>
        <w:t>）</w:t>
      </w:r>
      <w:r>
        <w:rPr>
          <w:rFonts w:hint="eastAsia" w:ascii="仿宋_GB2312" w:hAnsi="仿宋_GB2312" w:eastAsia="仿宋_GB2312" w:cs="仿宋_GB2312"/>
          <w:color w:val="auto"/>
          <w:sz w:val="32"/>
          <w:szCs w:val="32"/>
          <w:lang w:val="en-US" w:eastAsia="zh-CN"/>
        </w:rPr>
        <w:t>基本情况</w:t>
      </w:r>
    </w:p>
    <w:p w14:paraId="43220A1D">
      <w:pPr>
        <w:spacing w:before="100" w:beforeLines="0" w:after="100" w:afterLines="0"/>
        <w:ind w:firstLine="640" w:firstLineChars="200"/>
        <w:jc w:val="both"/>
        <w:rPr>
          <w:rFonts w:hint="eastAsia" w:ascii="仿宋_GB2312" w:hAnsi="仿宋_GB2312" w:eastAsia="仿宋_GB2312" w:cs="仿宋_GB2312"/>
          <w:color w:val="auto"/>
          <w:sz w:val="32"/>
          <w:szCs w:val="32"/>
          <w:lang w:val="zh-CN"/>
        </w:rPr>
      </w:pPr>
      <w:r>
        <w:rPr>
          <w:rFonts w:hint="eastAsia" w:ascii="仿宋_GB2312" w:hAnsi="仿宋_GB2312" w:eastAsia="仿宋_GB2312" w:cs="仿宋_GB2312"/>
          <w:color w:val="auto"/>
          <w:sz w:val="32"/>
          <w:szCs w:val="32"/>
          <w:lang w:val="zh-CN"/>
        </w:rPr>
        <w:t>兰州职业技术学院是兰州市政府所属的全日制普通高等职业院校。学院高举中国特色社会主义伟大旗帜，以习近平新时代中国特色社会主义思想为指导，坚持以育人为根本，以提高人才培养质量为核心探索职业教育发展规律，狠抓内涵建设，立足兰州，面向甘肃，辐射全国，服务兰州、甘肃产业结构需求，致力于培养技术技能型人才。</w:t>
      </w:r>
    </w:p>
    <w:p w14:paraId="5DEA6279">
      <w:pPr>
        <w:spacing w:before="100" w:beforeLines="0" w:after="100" w:afterLines="0"/>
        <w:ind w:firstLine="640" w:firstLineChars="200"/>
        <w:jc w:val="both"/>
        <w:rPr>
          <w:rFonts w:hint="eastAsia" w:ascii="仿宋_GB2312" w:hAnsi="仿宋_GB2312" w:eastAsia="仿宋_GB2312" w:cs="仿宋_GB2312"/>
          <w:color w:val="auto"/>
          <w:sz w:val="32"/>
          <w:szCs w:val="32"/>
          <w:lang w:val="zh-CN"/>
        </w:rPr>
      </w:pPr>
      <w:r>
        <w:rPr>
          <w:rFonts w:hint="eastAsia" w:ascii="仿宋_GB2312" w:hAnsi="仿宋_GB2312" w:eastAsia="仿宋_GB2312" w:cs="仿宋_GB2312"/>
          <w:color w:val="auto"/>
          <w:sz w:val="32"/>
          <w:szCs w:val="32"/>
          <w:lang w:val="zh-CN"/>
        </w:rPr>
        <w:t>学院现有总校区、雁儿湾校区、桃林校区3个校区，占地面积462亩。经甘肃省政府批准，在学院挂牌成立了甘肃工商技师学院。以学院为牵头单位，组建了“甘肃省学前教育职业教育集团”，以学院和甘肃省文化产权交易中心为联合牵头单位，组建了“甘肃省文化产业职业教育集团”。</w:t>
      </w:r>
    </w:p>
    <w:p w14:paraId="08B8D88A">
      <w:pPr>
        <w:spacing w:before="100" w:beforeLines="0" w:after="100" w:afterLines="0"/>
        <w:ind w:firstLine="640" w:firstLineChars="200"/>
        <w:jc w:val="both"/>
        <w:rPr>
          <w:rFonts w:hint="eastAsia" w:ascii="仿宋_GB2312" w:hAnsi="仿宋_GB2312" w:eastAsia="仿宋_GB2312" w:cs="仿宋_GB2312"/>
          <w:color w:val="auto"/>
          <w:sz w:val="32"/>
          <w:szCs w:val="32"/>
          <w:lang w:val="zh-CN"/>
        </w:rPr>
      </w:pPr>
      <w:r>
        <w:rPr>
          <w:rFonts w:hint="eastAsia" w:ascii="仿宋_GB2312" w:hAnsi="仿宋_GB2312" w:eastAsia="仿宋_GB2312" w:cs="仿宋_GB2312"/>
          <w:color w:val="auto"/>
          <w:sz w:val="32"/>
          <w:szCs w:val="32"/>
          <w:lang w:val="zh-CN"/>
        </w:rPr>
        <w:t>学院是甘肃省高水平高职学校建设计划A档建设单位、省级优质高等职业院校、首届甘肃省黄炎培职业教育优秀学校奖、甘肃省创新创业教育改革示范高校、国家级节约型公共机构示范单位、全国职业院校数字校园建设样板校。获“全国文明单位”“全国职业教育先进单位”等荣誉称号。</w:t>
      </w:r>
    </w:p>
    <w:p w14:paraId="766F779A">
      <w:pPr>
        <w:spacing w:before="100" w:beforeLines="0" w:after="100" w:afterLines="0"/>
        <w:ind w:firstLine="640" w:firstLineChars="200"/>
        <w:jc w:val="both"/>
        <w:rPr>
          <w:rFonts w:hint="eastAsia" w:ascii="仿宋_GB2312" w:hAnsi="仿宋_GB2312" w:eastAsia="仿宋_GB2312" w:cs="仿宋_GB2312"/>
          <w:color w:val="auto"/>
          <w:sz w:val="32"/>
          <w:szCs w:val="32"/>
          <w:lang w:val="zh-CN"/>
        </w:rPr>
      </w:pPr>
      <w:r>
        <w:rPr>
          <w:rFonts w:hint="eastAsia" w:ascii="仿宋_GB2312" w:hAnsi="仿宋_GB2312" w:eastAsia="仿宋_GB2312" w:cs="仿宋_GB2312"/>
          <w:color w:val="auto"/>
          <w:sz w:val="32"/>
          <w:szCs w:val="32"/>
          <w:lang w:val="zh-CN"/>
        </w:rPr>
        <w:t>（二）当年取得的主要事业成效</w:t>
      </w:r>
    </w:p>
    <w:p w14:paraId="0F7C7B44">
      <w:pPr>
        <w:spacing w:before="100" w:beforeLines="0" w:after="100" w:afterLines="0"/>
        <w:ind w:firstLine="640" w:firstLineChars="200"/>
        <w:jc w:val="both"/>
        <w:rPr>
          <w:rFonts w:hint="eastAsia" w:ascii="仿宋_GB2312" w:hAnsi="仿宋_GB2312" w:eastAsia="仿宋_GB2312" w:cs="仿宋_GB2312"/>
          <w:color w:val="auto"/>
          <w:sz w:val="32"/>
          <w:szCs w:val="32"/>
          <w:lang w:val="zh-CN"/>
        </w:rPr>
      </w:pPr>
      <w:r>
        <w:rPr>
          <w:rFonts w:hint="eastAsia" w:ascii="仿宋_GB2312" w:hAnsi="仿宋_GB2312" w:eastAsia="仿宋_GB2312" w:cs="仿宋_GB2312"/>
          <w:color w:val="auto"/>
          <w:sz w:val="32"/>
          <w:szCs w:val="32"/>
          <w:lang w:val="zh-CN"/>
        </w:rPr>
        <w:t>2023年，学院领导班子以学习贯彻习近平新时代中国特色社会主义思想主题教育为引领，全面落实落细2023年省级“双高”校建设各项任务，在提升人才培养质量中稳步推进教育教学改革，在优化类型教育中促进特色品牌发展，开创了教育与教学工作双提升、质量与发展相协调的良好工作局面。</w:t>
      </w:r>
    </w:p>
    <w:p w14:paraId="7C1FB4EC">
      <w:pPr>
        <w:spacing w:before="100" w:beforeLines="0" w:after="100" w:afterLines="0"/>
        <w:ind w:firstLine="640" w:firstLineChars="200"/>
        <w:jc w:val="both"/>
        <w:rPr>
          <w:rFonts w:hint="eastAsia" w:ascii="仿宋_GB2312" w:hAnsi="仿宋_GB2312" w:eastAsia="仿宋_GB2312" w:cs="仿宋_GB2312"/>
          <w:color w:val="auto"/>
          <w:sz w:val="32"/>
          <w:szCs w:val="32"/>
          <w:lang w:val="zh-CN"/>
        </w:rPr>
      </w:pPr>
      <w:r>
        <w:rPr>
          <w:rFonts w:hint="eastAsia" w:ascii="仿宋_GB2312" w:hAnsi="仿宋_GB2312" w:eastAsia="仿宋_GB2312" w:cs="仿宋_GB2312"/>
          <w:color w:val="auto"/>
          <w:sz w:val="32"/>
          <w:szCs w:val="32"/>
          <w:lang w:val="en-US" w:eastAsia="zh-CN"/>
        </w:rPr>
        <w:t>一是</w:t>
      </w:r>
      <w:r>
        <w:rPr>
          <w:rFonts w:hint="eastAsia" w:ascii="仿宋_GB2312" w:hAnsi="仿宋_GB2312" w:eastAsia="仿宋_GB2312" w:cs="仿宋_GB2312"/>
          <w:color w:val="auto"/>
          <w:sz w:val="32"/>
          <w:szCs w:val="32"/>
          <w:lang w:val="zh-CN"/>
        </w:rPr>
        <w:t>主题教育引领改革发展迎来新局面。思想政治教育走深走实，学院领导班子坚持把加强政治建设放在首位；人才队伍素质得到强化，学院领导班子始终把人才作为赋能高质量发展的引擎，常抓不懈；以文化人的育人氛围日益浓厚；全面从严治党新常态业已形成；内部治理能力和水平有了新提升。</w:t>
      </w:r>
      <w:r>
        <w:rPr>
          <w:rFonts w:hint="eastAsia" w:ascii="仿宋_GB2312" w:hAnsi="仿宋_GB2312" w:eastAsia="仿宋_GB2312" w:cs="仿宋_GB2312"/>
          <w:color w:val="auto"/>
          <w:sz w:val="32"/>
          <w:szCs w:val="32"/>
          <w:lang w:val="en-US" w:eastAsia="zh-CN"/>
        </w:rPr>
        <w:t>2</w:t>
      </w:r>
      <w:r>
        <w:rPr>
          <w:rFonts w:hint="eastAsia" w:ascii="仿宋_GB2312" w:hAnsi="仿宋_GB2312" w:eastAsia="仿宋_GB2312" w:cs="仿宋_GB2312"/>
          <w:color w:val="auto"/>
          <w:sz w:val="32"/>
          <w:szCs w:val="32"/>
          <w:lang w:val="zh-CN"/>
        </w:rPr>
        <w:t>023年学院被省教育厅推荐为全国“第八届黄炎培职业教育优秀学校奖”。与马来西亚城市大学合作共建了“一带一路”国际学院。</w:t>
      </w:r>
    </w:p>
    <w:p w14:paraId="01DE12E6">
      <w:pPr>
        <w:spacing w:before="100" w:beforeLines="0" w:after="100" w:afterLines="0"/>
        <w:ind w:firstLine="640" w:firstLineChars="200"/>
        <w:jc w:val="both"/>
        <w:rPr>
          <w:rFonts w:hint="eastAsia" w:ascii="仿宋_GB2312" w:hAnsi="仿宋_GB2312" w:eastAsia="仿宋_GB2312" w:cs="仿宋_GB2312"/>
          <w:color w:val="auto"/>
          <w:sz w:val="32"/>
          <w:szCs w:val="32"/>
          <w:lang w:val="zh-CN"/>
        </w:rPr>
      </w:pPr>
      <w:r>
        <w:rPr>
          <w:rFonts w:hint="eastAsia" w:ascii="仿宋_GB2312" w:hAnsi="仿宋_GB2312" w:eastAsia="仿宋_GB2312" w:cs="仿宋_GB2312"/>
          <w:color w:val="auto"/>
          <w:sz w:val="32"/>
          <w:szCs w:val="32"/>
          <w:lang w:val="en-US" w:eastAsia="zh-CN"/>
        </w:rPr>
        <w:t>二是</w:t>
      </w:r>
      <w:r>
        <w:rPr>
          <w:rFonts w:hint="eastAsia" w:ascii="仿宋_GB2312" w:hAnsi="仿宋_GB2312" w:eastAsia="仿宋_GB2312" w:cs="仿宋_GB2312"/>
          <w:color w:val="auto"/>
          <w:sz w:val="32"/>
          <w:szCs w:val="32"/>
          <w:lang w:val="zh-CN"/>
        </w:rPr>
        <w:t>“双高”目标驱动内涵建设取得新成果。构建了专业集群特色发展新思路，建立了本科与高职院校专业集群发展模式；拓展了产教融合校企合作新模式，完成了与兰州经济技术开发区合作共建市域产教联合体</w:t>
      </w:r>
      <w:r>
        <w:rPr>
          <w:rFonts w:hint="eastAsia" w:ascii="仿宋_GB2312" w:hAnsi="仿宋_GB2312" w:eastAsia="仿宋_GB2312" w:cs="仿宋_GB2312"/>
          <w:color w:val="auto"/>
          <w:sz w:val="32"/>
          <w:szCs w:val="32"/>
          <w:lang w:val="en-US" w:eastAsia="zh-CN"/>
        </w:rPr>
        <w:t>等产教联合体</w:t>
      </w:r>
      <w:r>
        <w:rPr>
          <w:rFonts w:hint="eastAsia" w:ascii="仿宋_GB2312" w:hAnsi="仿宋_GB2312" w:eastAsia="仿宋_GB2312" w:cs="仿宋_GB2312"/>
          <w:color w:val="auto"/>
          <w:sz w:val="32"/>
          <w:szCs w:val="32"/>
          <w:lang w:val="zh-CN"/>
        </w:rPr>
        <w:t>，建成了“国家级古籍修复技艺传习中心甘肃传习所人才培养基地”等一批重点实训基地，完善了“岗课赛证”综合育人新机制；形成了招生就业联动新办法，学院分别对深圳、上海、杭州、天津等15个重点合作区域开展了访企拓岗、校企合作专项调研。截止2023年11月底，学院毕业生去向落实率为95.68%。同时，连续8年超额完成征兵任务，116名男生踏入了军营。</w:t>
      </w:r>
    </w:p>
    <w:p w14:paraId="0F3078F9">
      <w:pPr>
        <w:spacing w:before="100" w:beforeLines="0" w:after="100" w:afterLines="0"/>
        <w:ind w:firstLine="640" w:firstLineChars="200"/>
        <w:jc w:val="both"/>
        <w:rPr>
          <w:rFonts w:hint="eastAsia" w:ascii="仿宋_GB2312" w:hAnsi="仿宋_GB2312" w:eastAsia="仿宋_GB2312" w:cs="仿宋_GB2312"/>
          <w:color w:val="auto"/>
          <w:sz w:val="32"/>
          <w:szCs w:val="32"/>
          <w:lang w:val="zh-CN"/>
        </w:rPr>
      </w:pPr>
      <w:r>
        <w:rPr>
          <w:rFonts w:hint="eastAsia" w:ascii="仿宋_GB2312" w:hAnsi="仿宋_GB2312" w:eastAsia="仿宋_GB2312" w:cs="仿宋_GB2312"/>
          <w:color w:val="auto"/>
          <w:sz w:val="32"/>
          <w:szCs w:val="32"/>
          <w:lang w:val="en-US" w:eastAsia="zh-CN"/>
        </w:rPr>
        <w:t>三是</w:t>
      </w:r>
      <w:r>
        <w:rPr>
          <w:rFonts w:hint="eastAsia" w:ascii="仿宋_GB2312" w:hAnsi="仿宋_GB2312" w:eastAsia="仿宋_GB2312" w:cs="仿宋_GB2312"/>
          <w:color w:val="auto"/>
          <w:sz w:val="32"/>
          <w:szCs w:val="32"/>
          <w:lang w:val="zh-CN"/>
        </w:rPr>
        <w:t>品牌特色涵养类型教育彰显新特色。培育壮大专业特色优化类型教育特征，“双高”校任务的完成率达到了98%。强化社会服务提升“四强”战略的贡献度，承办了2023年“中银杯”甘肃省职业院校技能大赛14个赛项的比赛，承接校外各类项目50余项，科研经费近60万元，完成社会培训45个项，21903人次，为帮扶村开展了“2+1”乡村学前教育振兴结对帮扶工作。</w:t>
      </w:r>
    </w:p>
    <w:p w14:paraId="648E14DC">
      <w:pPr>
        <w:spacing w:before="100" w:beforeLines="0" w:after="100" w:afterLines="0"/>
        <w:jc w:val="both"/>
        <w:rPr>
          <w:rFonts w:hint="eastAsia" w:ascii="黑体" w:hAnsi="黑体" w:eastAsia="黑体" w:cs="黑体"/>
          <w:color w:val="auto"/>
          <w:sz w:val="32"/>
          <w:szCs w:val="32"/>
          <w:lang w:val="zh-CN"/>
        </w:rPr>
      </w:pPr>
      <w:r>
        <w:rPr>
          <w:rFonts w:hint="eastAsia" w:ascii="黑体" w:hAnsi="黑体" w:eastAsia="黑体" w:cs="黑体"/>
          <w:color w:val="auto"/>
          <w:sz w:val="32"/>
          <w:szCs w:val="32"/>
          <w:lang w:val="zh-CN"/>
        </w:rPr>
        <w:t>二、机构设置</w:t>
      </w:r>
    </w:p>
    <w:p w14:paraId="38770F52">
      <w:pPr>
        <w:spacing w:before="100" w:beforeLines="0" w:after="100" w:afterLines="0"/>
        <w:ind w:firstLine="640" w:firstLineChars="200"/>
        <w:jc w:val="both"/>
        <w:rPr>
          <w:rFonts w:hint="eastAsia" w:ascii="仿宋_GB2312" w:hAnsi="仿宋_GB2312" w:eastAsia="仿宋_GB2312" w:cs="仿宋_GB2312"/>
          <w:color w:val="auto"/>
          <w:sz w:val="32"/>
          <w:szCs w:val="32"/>
          <w:lang w:val="zh-CN"/>
        </w:rPr>
      </w:pPr>
      <w:r>
        <w:rPr>
          <w:rFonts w:hint="eastAsia" w:ascii="仿宋_GB2312" w:hAnsi="仿宋_GB2312" w:eastAsia="仿宋_GB2312" w:cs="仿宋_GB2312"/>
          <w:color w:val="auto"/>
          <w:sz w:val="32"/>
          <w:szCs w:val="32"/>
          <w:lang w:val="zh-CN"/>
        </w:rPr>
        <w:t>学院现有党群机构7个、行政机构14个、教学机构1</w:t>
      </w:r>
      <w:r>
        <w:rPr>
          <w:rFonts w:hint="eastAsia" w:ascii="仿宋_GB2312" w:hAnsi="仿宋_GB2312" w:eastAsia="仿宋_GB2312" w:cs="仿宋_GB2312"/>
          <w:color w:val="auto"/>
          <w:sz w:val="32"/>
          <w:szCs w:val="32"/>
          <w:lang w:val="en-US" w:eastAsia="zh-CN"/>
        </w:rPr>
        <w:t>4</w:t>
      </w:r>
      <w:r>
        <w:rPr>
          <w:rFonts w:hint="eastAsia" w:ascii="仿宋_GB2312" w:hAnsi="仿宋_GB2312" w:eastAsia="仿宋_GB2312" w:cs="仿宋_GB2312"/>
          <w:color w:val="auto"/>
          <w:sz w:val="32"/>
          <w:szCs w:val="32"/>
          <w:lang w:val="zh-CN"/>
        </w:rPr>
        <w:t>个、基层党组织15个和教学辅助机构2个。学院现有教职工732人，副高职称以上教师262人，教师中博士、硕士研究生376人，在校生13112人。</w:t>
      </w:r>
    </w:p>
    <w:p w14:paraId="0965E06B">
      <w:pPr>
        <w:spacing w:beforeLines="0" w:afterLines="0"/>
        <w:ind w:firstLine="0"/>
        <w:jc w:val="both"/>
        <w:rPr>
          <w:rFonts w:hint="eastAsia" w:ascii="仿宋_GB2312" w:hAnsi="仿宋_GB2312" w:eastAsia="仿宋_GB2312" w:cs="仿宋_GB2312"/>
          <w:color w:val="auto"/>
          <w:sz w:val="32"/>
          <w:szCs w:val="32"/>
          <w:lang w:val="zh-CN"/>
        </w:rPr>
      </w:pPr>
    </w:p>
    <w:p w14:paraId="65C76C18">
      <w:pPr>
        <w:spacing w:before="100" w:beforeLines="0" w:after="100" w:afterLines="0"/>
        <w:jc w:val="center"/>
        <w:rPr>
          <w:rFonts w:hint="eastAsia" w:ascii="方正小标宋简体" w:hAnsi="方正小标宋简体" w:eastAsia="方正小标宋简体" w:cs="方正小标宋简体"/>
          <w:b w:val="0"/>
          <w:bCs/>
          <w:color w:val="auto"/>
          <w:sz w:val="32"/>
          <w:szCs w:val="32"/>
          <w:lang w:val="zh-CN"/>
        </w:rPr>
      </w:pPr>
      <w:r>
        <w:rPr>
          <w:rFonts w:hint="eastAsia" w:ascii="方正小标宋简体" w:hAnsi="方正小标宋简体" w:eastAsia="方正小标宋简体" w:cs="方正小标宋简体"/>
          <w:b w:val="0"/>
          <w:bCs/>
          <w:color w:val="auto"/>
          <w:sz w:val="32"/>
          <w:szCs w:val="32"/>
          <w:lang w:val="zh-CN"/>
        </w:rPr>
        <w:t>第二部分</w:t>
      </w:r>
      <w:r>
        <w:rPr>
          <w:rFonts w:hint="eastAsia" w:ascii="方正小标宋简体" w:hAnsi="方正小标宋简体" w:eastAsia="方正小标宋简体" w:cs="方正小标宋简体"/>
          <w:b w:val="0"/>
          <w:bCs/>
          <w:color w:val="auto"/>
          <w:sz w:val="32"/>
          <w:szCs w:val="32"/>
          <w:lang w:val="en-US" w:eastAsia="zh-CN"/>
        </w:rPr>
        <w:t xml:space="preserve">  </w:t>
      </w:r>
      <w:r>
        <w:rPr>
          <w:rFonts w:hint="eastAsia" w:ascii="方正小标宋简体" w:hAnsi="方正小标宋简体" w:eastAsia="方正小标宋简体" w:cs="方正小标宋简体"/>
          <w:b w:val="0"/>
          <w:bCs/>
          <w:color w:val="auto"/>
          <w:sz w:val="32"/>
          <w:szCs w:val="32"/>
          <w:lang w:val="zh-CN"/>
        </w:rPr>
        <w:t>2023年度部门决算表</w:t>
      </w:r>
    </w:p>
    <w:p w14:paraId="24DA631E">
      <w:pPr>
        <w:numPr>
          <w:ilvl w:val="0"/>
          <w:numId w:val="1"/>
        </w:numPr>
        <w:spacing w:before="100" w:beforeLines="0" w:after="100" w:afterLines="0"/>
        <w:jc w:val="both"/>
        <w:rPr>
          <w:rFonts w:hint="eastAsia" w:ascii="黑体" w:hAnsi="黑体" w:eastAsia="黑体" w:cs="黑体"/>
          <w:color w:val="auto"/>
          <w:sz w:val="32"/>
          <w:szCs w:val="32"/>
          <w:lang w:val="zh-CN"/>
        </w:rPr>
      </w:pPr>
      <w:r>
        <w:rPr>
          <w:rFonts w:hint="eastAsia" w:ascii="黑体" w:hAnsi="黑体" w:eastAsia="黑体" w:cs="黑体"/>
          <w:color w:val="auto"/>
          <w:sz w:val="32"/>
          <w:szCs w:val="32"/>
          <w:lang w:val="zh-CN"/>
        </w:rPr>
        <w:t>收入支出决算总表</w:t>
      </w:r>
    </w:p>
    <w:p w14:paraId="47AA22E1">
      <w:pPr>
        <w:spacing w:before="100" w:beforeLines="0" w:after="100" w:afterLines="0"/>
        <w:jc w:val="both"/>
        <w:rPr>
          <w:rFonts w:hint="eastAsia" w:ascii="黑体" w:hAnsi="黑体" w:eastAsia="黑体" w:cs="黑体"/>
          <w:color w:val="auto"/>
          <w:sz w:val="32"/>
          <w:szCs w:val="32"/>
          <w:lang w:val="zh-CN"/>
        </w:rPr>
      </w:pPr>
      <w:r>
        <w:rPr>
          <w:rFonts w:hint="eastAsia" w:ascii="黑体" w:hAnsi="黑体" w:eastAsia="黑体" w:cs="黑体"/>
          <w:color w:val="auto"/>
          <w:sz w:val="32"/>
          <w:szCs w:val="32"/>
          <w:lang w:val="zh-CN"/>
        </w:rPr>
        <w:t>二、收入决算表</w:t>
      </w:r>
    </w:p>
    <w:p w14:paraId="1669983E">
      <w:pPr>
        <w:spacing w:before="100" w:beforeLines="0" w:after="100" w:afterLines="0"/>
        <w:jc w:val="both"/>
        <w:rPr>
          <w:rFonts w:hint="eastAsia" w:ascii="黑体" w:hAnsi="黑体" w:eastAsia="黑体" w:cs="黑体"/>
          <w:color w:val="auto"/>
          <w:sz w:val="32"/>
          <w:szCs w:val="32"/>
          <w:lang w:val="zh-CN"/>
        </w:rPr>
      </w:pPr>
      <w:r>
        <w:rPr>
          <w:rFonts w:hint="eastAsia" w:ascii="黑体" w:hAnsi="黑体" w:eastAsia="黑体" w:cs="黑体"/>
          <w:color w:val="auto"/>
          <w:sz w:val="32"/>
          <w:szCs w:val="32"/>
          <w:lang w:val="zh-CN"/>
        </w:rPr>
        <w:t>三、支出决算表</w:t>
      </w:r>
    </w:p>
    <w:p w14:paraId="61612A46">
      <w:pPr>
        <w:spacing w:before="100" w:beforeLines="0" w:after="100" w:afterLines="0"/>
        <w:jc w:val="both"/>
        <w:rPr>
          <w:rFonts w:hint="eastAsia" w:ascii="黑体" w:hAnsi="黑体" w:eastAsia="黑体" w:cs="黑体"/>
          <w:color w:val="auto"/>
          <w:sz w:val="32"/>
          <w:szCs w:val="32"/>
          <w:lang w:val="zh-CN"/>
        </w:rPr>
      </w:pPr>
      <w:r>
        <w:rPr>
          <w:rFonts w:hint="eastAsia" w:ascii="黑体" w:hAnsi="黑体" w:eastAsia="黑体" w:cs="黑体"/>
          <w:color w:val="auto"/>
          <w:sz w:val="32"/>
          <w:szCs w:val="32"/>
          <w:lang w:val="zh-CN"/>
        </w:rPr>
        <w:t>四、财政拨款收入支出决算总表</w:t>
      </w:r>
    </w:p>
    <w:p w14:paraId="2059F347">
      <w:pPr>
        <w:spacing w:before="100" w:beforeLines="0" w:after="100" w:afterLines="0"/>
        <w:jc w:val="both"/>
        <w:rPr>
          <w:rFonts w:hint="eastAsia" w:ascii="黑体" w:hAnsi="黑体" w:eastAsia="黑体" w:cs="黑体"/>
          <w:color w:val="auto"/>
          <w:sz w:val="32"/>
          <w:szCs w:val="32"/>
          <w:lang w:val="zh-CN"/>
        </w:rPr>
      </w:pPr>
      <w:r>
        <w:rPr>
          <w:rFonts w:hint="eastAsia" w:ascii="黑体" w:hAnsi="黑体" w:eastAsia="黑体" w:cs="黑体"/>
          <w:color w:val="auto"/>
          <w:sz w:val="32"/>
          <w:szCs w:val="32"/>
          <w:lang w:val="zh-CN"/>
        </w:rPr>
        <w:t>五、一般公共预算财政拨款支出决算表</w:t>
      </w:r>
    </w:p>
    <w:p w14:paraId="7A2A676B">
      <w:pPr>
        <w:spacing w:before="100" w:beforeLines="0" w:after="100" w:afterLines="0"/>
        <w:jc w:val="both"/>
        <w:rPr>
          <w:rFonts w:hint="eastAsia" w:ascii="黑体" w:hAnsi="黑体" w:eastAsia="黑体" w:cs="黑体"/>
          <w:color w:val="auto"/>
          <w:sz w:val="32"/>
          <w:szCs w:val="32"/>
          <w:lang w:val="zh-CN"/>
        </w:rPr>
      </w:pPr>
      <w:r>
        <w:rPr>
          <w:rFonts w:hint="eastAsia" w:ascii="黑体" w:hAnsi="黑体" w:eastAsia="黑体" w:cs="黑体"/>
          <w:color w:val="auto"/>
          <w:sz w:val="32"/>
          <w:szCs w:val="32"/>
          <w:lang w:val="zh-CN"/>
        </w:rPr>
        <w:t>六、一般公共预算财政拨款基本支出决算明细表</w:t>
      </w:r>
    </w:p>
    <w:p w14:paraId="2D879F90">
      <w:pPr>
        <w:spacing w:before="100" w:beforeLines="0" w:after="100" w:afterLines="0"/>
        <w:jc w:val="both"/>
        <w:rPr>
          <w:rFonts w:hint="eastAsia" w:ascii="黑体" w:hAnsi="黑体" w:eastAsia="黑体" w:cs="黑体"/>
          <w:color w:val="auto"/>
          <w:sz w:val="32"/>
          <w:szCs w:val="32"/>
          <w:lang w:val="zh-CN"/>
        </w:rPr>
      </w:pPr>
      <w:r>
        <w:rPr>
          <w:rFonts w:hint="eastAsia" w:ascii="黑体" w:hAnsi="黑体" w:eastAsia="黑体" w:cs="黑体"/>
          <w:color w:val="auto"/>
          <w:sz w:val="32"/>
          <w:szCs w:val="32"/>
          <w:lang w:val="zh-CN"/>
        </w:rPr>
        <w:t>七、政府性基金预算财政拨款收入支出决算表（</w:t>
      </w:r>
      <w:r>
        <w:rPr>
          <w:rFonts w:hint="eastAsia" w:ascii="黑体" w:hAnsi="黑体" w:eastAsia="黑体" w:cs="黑体"/>
          <w:color w:val="auto"/>
          <w:sz w:val="32"/>
          <w:szCs w:val="32"/>
          <w:lang w:val="en-US" w:eastAsia="zh-CN"/>
        </w:rPr>
        <w:t>空表</w:t>
      </w:r>
      <w:r>
        <w:rPr>
          <w:rFonts w:hint="eastAsia" w:ascii="黑体" w:hAnsi="黑体" w:eastAsia="黑体" w:cs="黑体"/>
          <w:color w:val="auto"/>
          <w:sz w:val="32"/>
          <w:szCs w:val="32"/>
          <w:lang w:val="zh-CN"/>
        </w:rPr>
        <w:t>）</w:t>
      </w:r>
    </w:p>
    <w:p w14:paraId="2876F3A9">
      <w:pPr>
        <w:spacing w:before="100" w:beforeLines="0" w:after="100" w:afterLines="0"/>
        <w:jc w:val="both"/>
        <w:rPr>
          <w:rFonts w:hint="eastAsia" w:ascii="黑体" w:hAnsi="黑体" w:eastAsia="黑体" w:cs="黑体"/>
          <w:color w:val="auto"/>
          <w:sz w:val="32"/>
          <w:szCs w:val="32"/>
          <w:lang w:val="zh-CN"/>
        </w:rPr>
      </w:pPr>
      <w:r>
        <w:rPr>
          <w:rFonts w:hint="eastAsia" w:ascii="黑体" w:hAnsi="黑体" w:eastAsia="黑体" w:cs="黑体"/>
          <w:color w:val="auto"/>
          <w:sz w:val="32"/>
          <w:szCs w:val="32"/>
          <w:lang w:val="zh-CN"/>
        </w:rPr>
        <w:t>八、国有资本经营预算财政拨款支出决算表（</w:t>
      </w:r>
      <w:r>
        <w:rPr>
          <w:rFonts w:hint="eastAsia" w:ascii="黑体" w:hAnsi="黑体" w:eastAsia="黑体" w:cs="黑体"/>
          <w:color w:val="auto"/>
          <w:sz w:val="32"/>
          <w:szCs w:val="32"/>
          <w:lang w:val="en-US" w:eastAsia="zh-CN"/>
        </w:rPr>
        <w:t>空表</w:t>
      </w:r>
      <w:r>
        <w:rPr>
          <w:rFonts w:hint="eastAsia" w:ascii="黑体" w:hAnsi="黑体" w:eastAsia="黑体" w:cs="黑体"/>
          <w:color w:val="auto"/>
          <w:sz w:val="32"/>
          <w:szCs w:val="32"/>
          <w:lang w:val="zh-CN"/>
        </w:rPr>
        <w:t>）</w:t>
      </w:r>
    </w:p>
    <w:p w14:paraId="373472D0">
      <w:pPr>
        <w:spacing w:before="100" w:beforeLines="0" w:after="100" w:afterLines="0"/>
        <w:jc w:val="both"/>
        <w:rPr>
          <w:rFonts w:hint="eastAsia" w:ascii="黑体" w:hAnsi="黑体" w:eastAsia="黑体" w:cs="黑体"/>
          <w:color w:val="auto"/>
          <w:sz w:val="32"/>
          <w:szCs w:val="32"/>
          <w:lang w:val="zh-CN"/>
        </w:rPr>
      </w:pPr>
      <w:r>
        <w:rPr>
          <w:rFonts w:hint="eastAsia" w:ascii="黑体" w:hAnsi="黑体" w:eastAsia="黑体" w:cs="黑体"/>
          <w:color w:val="auto"/>
          <w:sz w:val="32"/>
          <w:szCs w:val="32"/>
          <w:lang w:val="zh-CN"/>
        </w:rPr>
        <w:t>九、财政拨款“三公”经费支出决算表</w:t>
      </w:r>
    </w:p>
    <w:p w14:paraId="56337240">
      <w:pPr>
        <w:spacing w:before="100" w:beforeLines="0" w:after="100" w:afterLines="0"/>
        <w:ind w:firstLine="640" w:firstLineChars="200"/>
        <w:jc w:val="both"/>
        <w:rPr>
          <w:rFonts w:hint="eastAsia" w:ascii="仿宋_GB2312" w:hAnsi="仿宋_GB2312" w:eastAsia="仿宋_GB2312" w:cs="仿宋_GB2312"/>
          <w:color w:val="auto"/>
          <w:sz w:val="32"/>
          <w:szCs w:val="32"/>
          <w:lang w:val="zh-CN"/>
        </w:rPr>
      </w:pPr>
      <w:r>
        <w:rPr>
          <w:rFonts w:hint="eastAsia" w:ascii="仿宋_GB2312" w:hAnsi="仿宋_GB2312" w:eastAsia="仿宋_GB2312" w:cs="仿宋_GB2312"/>
          <w:color w:val="auto"/>
          <w:sz w:val="32"/>
          <w:szCs w:val="32"/>
          <w:lang w:val="zh-CN"/>
        </w:rPr>
        <w:t>本部门没有相关数据，故《政府性基金预算财政拨款收入支出决算表》《国有资本经营预算财政拨款支出决算表》无数据。其他上述表格内容详见附件。</w:t>
      </w:r>
    </w:p>
    <w:p w14:paraId="7B721113">
      <w:pPr>
        <w:pStyle w:val="6"/>
        <w:jc w:val="both"/>
        <w:rPr>
          <w:rFonts w:hint="eastAsia"/>
          <w:lang w:val="zh-CN"/>
        </w:rPr>
      </w:pPr>
    </w:p>
    <w:p w14:paraId="510B0CC2">
      <w:pPr>
        <w:spacing w:before="100" w:beforeLines="0" w:after="100" w:afterLines="0"/>
        <w:jc w:val="center"/>
        <w:rPr>
          <w:rFonts w:hint="eastAsia" w:ascii="方正小标宋简体" w:hAnsi="方正小标宋简体" w:eastAsia="方正小标宋简体" w:cs="方正小标宋简体"/>
          <w:b w:val="0"/>
          <w:bCs/>
          <w:color w:val="auto"/>
          <w:sz w:val="40"/>
          <w:szCs w:val="40"/>
          <w:lang w:val="zh-CN"/>
        </w:rPr>
      </w:pPr>
      <w:r>
        <w:rPr>
          <w:rFonts w:hint="eastAsia" w:ascii="方正小标宋简体" w:hAnsi="方正小标宋简体" w:eastAsia="方正小标宋简体" w:cs="方正小标宋简体"/>
          <w:b w:val="0"/>
          <w:bCs/>
          <w:color w:val="auto"/>
          <w:sz w:val="32"/>
          <w:szCs w:val="32"/>
          <w:lang w:val="zh-CN"/>
        </w:rPr>
        <w:t>第三部分</w:t>
      </w:r>
      <w:r>
        <w:rPr>
          <w:rFonts w:hint="eastAsia" w:ascii="方正小标宋简体" w:hAnsi="方正小标宋简体" w:eastAsia="方正小标宋简体" w:cs="方正小标宋简体"/>
          <w:b w:val="0"/>
          <w:bCs/>
          <w:color w:val="auto"/>
          <w:sz w:val="32"/>
          <w:szCs w:val="32"/>
          <w:lang w:val="en-US" w:eastAsia="zh-CN"/>
        </w:rPr>
        <w:t xml:space="preserve">  </w:t>
      </w:r>
      <w:r>
        <w:rPr>
          <w:rFonts w:hint="eastAsia" w:ascii="方正小标宋简体" w:hAnsi="方正小标宋简体" w:eastAsia="方正小标宋简体" w:cs="方正小标宋简体"/>
          <w:b w:val="0"/>
          <w:bCs/>
          <w:color w:val="auto"/>
          <w:sz w:val="32"/>
          <w:szCs w:val="32"/>
          <w:lang w:val="zh-CN"/>
        </w:rPr>
        <w:t>2023年度部门决算情况说明</w:t>
      </w:r>
    </w:p>
    <w:p w14:paraId="1DF4208D">
      <w:pPr>
        <w:spacing w:before="100" w:beforeLines="0" w:after="100" w:afterLines="0"/>
        <w:ind w:firstLine="640" w:firstLineChars="200"/>
        <w:jc w:val="both"/>
        <w:rPr>
          <w:rFonts w:hint="eastAsia" w:ascii="黑体" w:hAnsi="黑体" w:eastAsia="黑体" w:cs="黑体"/>
          <w:color w:val="auto"/>
          <w:sz w:val="32"/>
          <w:szCs w:val="32"/>
          <w:lang w:val="zh-CN"/>
        </w:rPr>
      </w:pPr>
      <w:r>
        <w:rPr>
          <w:rFonts w:hint="eastAsia" w:ascii="黑体" w:hAnsi="黑体" w:eastAsia="黑体" w:cs="黑体"/>
          <w:color w:val="auto"/>
          <w:sz w:val="32"/>
          <w:szCs w:val="32"/>
          <w:lang w:val="zh-CN"/>
        </w:rPr>
        <w:t>一、收入支出决算总体情况说明</w:t>
      </w:r>
    </w:p>
    <w:p w14:paraId="2AF06C26">
      <w:pPr>
        <w:pStyle w:val="6"/>
        <w:keepNext w:val="0"/>
        <w:keepLines w:val="0"/>
        <w:pageBreakBefore w:val="0"/>
        <w:widowControl/>
        <w:kinsoku/>
        <w:wordWrap/>
        <w:overflowPunct/>
        <w:topLinePunct w:val="0"/>
        <w:autoSpaceDE/>
        <w:autoSpaceDN/>
        <w:bidi w:val="0"/>
        <w:adjustRightInd/>
        <w:snapToGrid w:val="0"/>
        <w:spacing w:before="100" w:after="100" w:line="360" w:lineRule="auto"/>
        <w:ind w:firstLine="640" w:firstLineChars="200"/>
        <w:jc w:val="both"/>
        <w:textAlignment w:val="auto"/>
        <w:rPr>
          <w:rFonts w:hint="eastAsia" w:ascii="仿宋_GB2312" w:hAnsi="仿宋_GB2312" w:eastAsia="仿宋_GB2312" w:cs="仿宋_GB2312"/>
          <w:color w:val="auto"/>
          <w:kern w:val="2"/>
          <w:sz w:val="32"/>
          <w:szCs w:val="32"/>
          <w:lang w:val="zh-CN"/>
        </w:rPr>
      </w:pPr>
      <w:r>
        <w:rPr>
          <w:rFonts w:hint="eastAsia" w:ascii="仿宋_GB2312" w:hAnsi="仿宋_GB2312" w:eastAsia="仿宋_GB2312" w:cs="仿宋_GB2312"/>
          <w:color w:val="auto"/>
          <w:kern w:val="2"/>
          <w:sz w:val="32"/>
          <w:szCs w:val="32"/>
          <w:lang w:val="zh-CN"/>
        </w:rPr>
        <w:t>2023年度收</w:t>
      </w:r>
      <w:r>
        <w:rPr>
          <w:rFonts w:hint="eastAsia" w:ascii="仿宋_GB2312" w:hAnsi="仿宋_GB2312" w:eastAsia="仿宋_GB2312" w:cs="仿宋_GB2312"/>
          <w:color w:val="auto"/>
          <w:kern w:val="2"/>
          <w:sz w:val="32"/>
          <w:szCs w:val="32"/>
          <w:lang w:val="en-US" w:eastAsia="zh-CN"/>
        </w:rPr>
        <w:t>入</w:t>
      </w:r>
      <w:r>
        <w:rPr>
          <w:rFonts w:hint="eastAsia" w:ascii="仿宋_GB2312" w:hAnsi="仿宋_GB2312" w:eastAsia="仿宋_GB2312" w:cs="仿宋_GB2312"/>
          <w:color w:val="auto"/>
          <w:kern w:val="2"/>
          <w:sz w:val="32"/>
          <w:szCs w:val="32"/>
          <w:lang w:val="zh-CN"/>
        </w:rPr>
        <w:t>总计</w:t>
      </w:r>
      <w:r>
        <w:rPr>
          <w:rFonts w:hint="eastAsia" w:ascii="仿宋_GB2312" w:hAnsi="仿宋_GB2312" w:eastAsia="仿宋_GB2312" w:cs="仿宋_GB2312"/>
          <w:color w:val="auto"/>
          <w:kern w:val="2"/>
          <w:sz w:val="32"/>
          <w:szCs w:val="32"/>
          <w:lang w:val="en-US"/>
        </w:rPr>
        <w:t>为</w:t>
      </w:r>
      <w:r>
        <w:rPr>
          <w:rFonts w:hint="eastAsia" w:ascii="仿宋_GB2312" w:hAnsi="仿宋_GB2312" w:eastAsia="仿宋_GB2312" w:cs="仿宋_GB2312"/>
          <w:color w:val="auto"/>
          <w:kern w:val="2"/>
          <w:sz w:val="32"/>
          <w:szCs w:val="32"/>
          <w:lang w:val="en-US" w:eastAsia="zh-CN"/>
        </w:rPr>
        <w:t>31001.83</w:t>
      </w:r>
      <w:r>
        <w:rPr>
          <w:rFonts w:hint="eastAsia" w:ascii="仿宋_GB2312" w:hAnsi="仿宋_GB2312" w:eastAsia="仿宋_GB2312" w:cs="仿宋_GB2312"/>
          <w:color w:val="auto"/>
          <w:kern w:val="2"/>
          <w:sz w:val="32"/>
          <w:szCs w:val="32"/>
          <w:lang w:val="zh-CN"/>
        </w:rPr>
        <w:t>万元。</w:t>
      </w:r>
      <w:r>
        <w:rPr>
          <w:rFonts w:hint="eastAsia" w:ascii="仿宋_GB2312" w:hAnsi="仿宋_GB2312" w:eastAsia="仿宋_GB2312" w:cs="仿宋_GB2312"/>
          <w:color w:val="auto"/>
          <w:kern w:val="2"/>
          <w:sz w:val="32"/>
          <w:szCs w:val="32"/>
          <w:lang w:val="en-US"/>
        </w:rPr>
        <w:t>与上年度相比,</w:t>
      </w:r>
      <w:r>
        <w:rPr>
          <w:rFonts w:hint="eastAsia" w:ascii="仿宋_GB2312" w:hAnsi="仿宋_GB2312" w:eastAsia="仿宋_GB2312" w:cs="仿宋_GB2312"/>
          <w:color w:val="auto"/>
          <w:kern w:val="2"/>
          <w:sz w:val="32"/>
          <w:szCs w:val="32"/>
          <w:lang w:val="en-US" w:eastAsia="zh-CN"/>
        </w:rPr>
        <w:t>收入增加489.93</w:t>
      </w:r>
      <w:r>
        <w:rPr>
          <w:rFonts w:hint="eastAsia" w:ascii="仿宋_GB2312" w:hAnsi="仿宋_GB2312" w:eastAsia="仿宋_GB2312" w:cs="仿宋_GB2312"/>
          <w:color w:val="auto"/>
          <w:kern w:val="2"/>
          <w:sz w:val="32"/>
          <w:szCs w:val="32"/>
          <w:lang w:val="zh-CN"/>
        </w:rPr>
        <w:t>万元,增长</w:t>
      </w:r>
      <w:r>
        <w:rPr>
          <w:rFonts w:hint="eastAsia" w:ascii="仿宋_GB2312" w:hAnsi="仿宋_GB2312" w:eastAsia="仿宋_GB2312" w:cs="仿宋_GB2312"/>
          <w:color w:val="auto"/>
          <w:kern w:val="2"/>
          <w:sz w:val="32"/>
          <w:szCs w:val="32"/>
          <w:lang w:val="en-US" w:eastAsia="zh-CN"/>
        </w:rPr>
        <w:t>1.6</w:t>
      </w:r>
      <w:r>
        <w:rPr>
          <w:rFonts w:hint="eastAsia" w:ascii="仿宋_GB2312" w:hAnsi="仿宋_GB2312" w:eastAsia="仿宋_GB2312" w:cs="仿宋_GB2312"/>
          <w:color w:val="auto"/>
          <w:kern w:val="2"/>
          <w:sz w:val="32"/>
          <w:szCs w:val="32"/>
          <w:lang w:val="zh-CN"/>
        </w:rPr>
        <w:t>%,主要原因是</w:t>
      </w:r>
      <w:r>
        <w:rPr>
          <w:rFonts w:hint="eastAsia" w:ascii="仿宋_GB2312" w:hAnsi="仿宋_GB2312" w:eastAsia="仿宋_GB2312" w:cs="仿宋_GB2312"/>
          <w:color w:val="auto"/>
          <w:kern w:val="2"/>
          <w:sz w:val="32"/>
          <w:szCs w:val="32"/>
          <w:lang w:val="en-US" w:eastAsia="zh-CN"/>
        </w:rPr>
        <w:t>本年度事业收入增长</w:t>
      </w:r>
      <w:r>
        <w:rPr>
          <w:rFonts w:hint="eastAsia" w:ascii="仿宋_GB2312" w:hAnsi="仿宋_GB2312" w:eastAsia="仿宋_GB2312" w:cs="仿宋_GB2312"/>
          <w:color w:val="auto"/>
          <w:kern w:val="2"/>
          <w:sz w:val="32"/>
          <w:szCs w:val="32"/>
          <w:lang w:val="zh-CN"/>
        </w:rPr>
        <w:t>。收入总计包括年初结转和结余、一般公共预算财政拨款收入、事业收入和其他收入。</w:t>
      </w:r>
    </w:p>
    <w:p w14:paraId="397B7A32">
      <w:pPr>
        <w:pStyle w:val="6"/>
        <w:keepNext w:val="0"/>
        <w:keepLines w:val="0"/>
        <w:pageBreakBefore w:val="0"/>
        <w:widowControl/>
        <w:kinsoku/>
        <w:wordWrap/>
        <w:overflowPunct/>
        <w:topLinePunct w:val="0"/>
        <w:autoSpaceDE/>
        <w:autoSpaceDN/>
        <w:bidi w:val="0"/>
        <w:adjustRightInd/>
        <w:snapToGrid w:val="0"/>
        <w:spacing w:before="100" w:after="100" w:line="360" w:lineRule="auto"/>
        <w:ind w:firstLine="640" w:firstLineChars="200"/>
        <w:jc w:val="both"/>
        <w:textAlignment w:val="auto"/>
        <w:rPr>
          <w:rFonts w:hint="eastAsia" w:ascii="仿宋_GB2312" w:hAnsi="仿宋_GB2312" w:eastAsia="仿宋_GB2312" w:cs="仿宋_GB2312"/>
          <w:color w:val="auto"/>
          <w:kern w:val="2"/>
          <w:sz w:val="32"/>
          <w:szCs w:val="32"/>
          <w:lang w:val="zh-CN"/>
        </w:rPr>
      </w:pPr>
      <w:r>
        <w:rPr>
          <w:rFonts w:hint="eastAsia" w:ascii="仿宋_GB2312" w:hAnsi="仿宋_GB2312" w:eastAsia="仿宋_GB2312" w:cs="仿宋_GB2312"/>
          <w:color w:val="auto"/>
          <w:kern w:val="2"/>
          <w:sz w:val="32"/>
          <w:szCs w:val="32"/>
          <w:lang w:val="zh-CN"/>
        </w:rPr>
        <w:t>2023年度</w:t>
      </w:r>
      <w:r>
        <w:rPr>
          <w:rFonts w:hint="eastAsia" w:ascii="仿宋_GB2312" w:hAnsi="仿宋_GB2312" w:eastAsia="仿宋_GB2312" w:cs="仿宋_GB2312"/>
          <w:color w:val="auto"/>
          <w:kern w:val="2"/>
          <w:sz w:val="32"/>
          <w:szCs w:val="32"/>
          <w:lang w:val="en-US" w:eastAsia="zh-CN"/>
        </w:rPr>
        <w:t>支出</w:t>
      </w:r>
      <w:r>
        <w:rPr>
          <w:rFonts w:hint="eastAsia" w:ascii="仿宋_GB2312" w:hAnsi="仿宋_GB2312" w:eastAsia="仿宋_GB2312" w:cs="仿宋_GB2312"/>
          <w:color w:val="auto"/>
          <w:kern w:val="2"/>
          <w:sz w:val="32"/>
          <w:szCs w:val="32"/>
          <w:lang w:val="zh-CN"/>
        </w:rPr>
        <w:t>总计</w:t>
      </w:r>
      <w:r>
        <w:rPr>
          <w:rFonts w:hint="eastAsia" w:ascii="仿宋_GB2312" w:hAnsi="仿宋_GB2312" w:eastAsia="仿宋_GB2312" w:cs="仿宋_GB2312"/>
          <w:color w:val="auto"/>
          <w:kern w:val="2"/>
          <w:sz w:val="32"/>
          <w:szCs w:val="32"/>
          <w:lang w:val="en-US"/>
        </w:rPr>
        <w:t>为</w:t>
      </w:r>
      <w:r>
        <w:rPr>
          <w:rFonts w:hint="eastAsia" w:ascii="仿宋_GB2312" w:hAnsi="仿宋_GB2312" w:eastAsia="仿宋_GB2312" w:cs="仿宋_GB2312"/>
          <w:color w:val="auto"/>
          <w:kern w:val="2"/>
          <w:sz w:val="32"/>
          <w:szCs w:val="32"/>
          <w:lang w:val="en-US" w:eastAsia="zh-CN"/>
        </w:rPr>
        <w:t>31001.83</w:t>
      </w:r>
      <w:r>
        <w:rPr>
          <w:rFonts w:hint="eastAsia" w:ascii="仿宋_GB2312" w:hAnsi="仿宋_GB2312" w:eastAsia="仿宋_GB2312" w:cs="仿宋_GB2312"/>
          <w:color w:val="auto"/>
          <w:kern w:val="2"/>
          <w:sz w:val="32"/>
          <w:szCs w:val="32"/>
          <w:lang w:val="zh-CN"/>
        </w:rPr>
        <w:t>万元。</w:t>
      </w:r>
      <w:r>
        <w:rPr>
          <w:rFonts w:hint="eastAsia" w:ascii="仿宋_GB2312" w:hAnsi="仿宋_GB2312" w:eastAsia="仿宋_GB2312" w:cs="仿宋_GB2312"/>
          <w:color w:val="auto"/>
          <w:kern w:val="2"/>
          <w:sz w:val="32"/>
          <w:szCs w:val="32"/>
          <w:lang w:val="en-US"/>
        </w:rPr>
        <w:t>与上年度相比,</w:t>
      </w:r>
      <w:r>
        <w:rPr>
          <w:rFonts w:hint="eastAsia" w:ascii="仿宋_GB2312" w:hAnsi="仿宋_GB2312" w:eastAsia="仿宋_GB2312" w:cs="仿宋_GB2312"/>
          <w:color w:val="auto"/>
          <w:kern w:val="2"/>
          <w:sz w:val="32"/>
          <w:szCs w:val="32"/>
          <w:lang w:val="en-US" w:eastAsia="zh-CN"/>
        </w:rPr>
        <w:t>支出增加489.93</w:t>
      </w:r>
      <w:r>
        <w:rPr>
          <w:rFonts w:hint="eastAsia" w:ascii="仿宋_GB2312" w:hAnsi="仿宋_GB2312" w:eastAsia="仿宋_GB2312" w:cs="仿宋_GB2312"/>
          <w:color w:val="auto"/>
          <w:kern w:val="2"/>
          <w:sz w:val="32"/>
          <w:szCs w:val="32"/>
          <w:lang w:val="zh-CN"/>
        </w:rPr>
        <w:t>万元,增长</w:t>
      </w:r>
      <w:r>
        <w:rPr>
          <w:rFonts w:hint="eastAsia" w:ascii="仿宋_GB2312" w:hAnsi="仿宋_GB2312" w:eastAsia="仿宋_GB2312" w:cs="仿宋_GB2312"/>
          <w:color w:val="auto"/>
          <w:kern w:val="2"/>
          <w:sz w:val="32"/>
          <w:szCs w:val="32"/>
          <w:lang w:val="en-US" w:eastAsia="zh-CN"/>
        </w:rPr>
        <w:t>1.6</w:t>
      </w:r>
      <w:r>
        <w:rPr>
          <w:rFonts w:hint="eastAsia" w:ascii="仿宋_GB2312" w:hAnsi="仿宋_GB2312" w:eastAsia="仿宋_GB2312" w:cs="仿宋_GB2312"/>
          <w:color w:val="auto"/>
          <w:kern w:val="2"/>
          <w:sz w:val="32"/>
          <w:szCs w:val="32"/>
          <w:lang w:val="zh-CN"/>
        </w:rPr>
        <w:t>%,主要原因是</w:t>
      </w:r>
      <w:r>
        <w:rPr>
          <w:rFonts w:hint="eastAsia" w:ascii="仿宋_GB2312" w:hAnsi="仿宋_GB2312" w:eastAsia="仿宋_GB2312" w:cs="仿宋_GB2312"/>
          <w:color w:val="auto"/>
          <w:kern w:val="2"/>
          <w:sz w:val="32"/>
          <w:szCs w:val="32"/>
          <w:lang w:val="en-US" w:eastAsia="zh-CN"/>
        </w:rPr>
        <w:t>本年度事业收入增长，偿还银行贷款本息增加</w:t>
      </w:r>
      <w:r>
        <w:rPr>
          <w:rFonts w:hint="eastAsia" w:ascii="仿宋_GB2312" w:hAnsi="仿宋_GB2312" w:eastAsia="仿宋_GB2312" w:cs="仿宋_GB2312"/>
          <w:color w:val="auto"/>
          <w:kern w:val="2"/>
          <w:sz w:val="32"/>
          <w:szCs w:val="32"/>
          <w:lang w:val="zh-CN"/>
        </w:rPr>
        <w:t>。支出总计主要包括本年支出和年末结转和结余。</w:t>
      </w:r>
    </w:p>
    <w:p w14:paraId="6A974BAA">
      <w:pPr>
        <w:spacing w:before="100" w:beforeLines="0" w:after="100" w:afterLines="0"/>
        <w:ind w:firstLine="640" w:firstLineChars="200"/>
        <w:jc w:val="both"/>
        <w:rPr>
          <w:rFonts w:hint="eastAsia" w:ascii="黑体" w:hAnsi="黑体" w:eastAsia="黑体" w:cs="黑体"/>
          <w:color w:val="auto"/>
          <w:sz w:val="32"/>
          <w:szCs w:val="32"/>
          <w:lang w:val="zh-CN"/>
        </w:rPr>
      </w:pPr>
      <w:r>
        <w:rPr>
          <w:rFonts w:hint="eastAsia" w:ascii="黑体" w:hAnsi="黑体" w:eastAsia="黑体" w:cs="黑体"/>
          <w:color w:val="auto"/>
          <w:sz w:val="32"/>
          <w:szCs w:val="32"/>
          <w:lang w:val="zh-CN"/>
        </w:rPr>
        <w:t>二、收入决算情况说明</w:t>
      </w:r>
    </w:p>
    <w:p w14:paraId="4E40A97A">
      <w:pPr>
        <w:spacing w:before="100" w:beforeLines="0" w:after="100" w:afterLines="0"/>
        <w:ind w:firstLine="640" w:firstLineChars="200"/>
        <w:jc w:val="both"/>
        <w:rPr>
          <w:rFonts w:hint="eastAsia" w:ascii="仿宋_GB2312" w:hAnsi="仿宋_GB2312" w:eastAsia="仿宋_GB2312" w:cs="仿宋_GB2312"/>
          <w:color w:val="auto"/>
          <w:sz w:val="32"/>
          <w:szCs w:val="32"/>
          <w:lang w:val="zh-CN"/>
        </w:rPr>
      </w:pPr>
      <w:r>
        <w:rPr>
          <w:rFonts w:hint="eastAsia" w:ascii="仿宋_GB2312" w:hAnsi="仿宋_GB2312" w:eastAsia="仿宋_GB2312" w:cs="仿宋_GB2312"/>
          <w:color w:val="auto"/>
          <w:sz w:val="32"/>
          <w:szCs w:val="32"/>
          <w:lang w:val="zh-CN"/>
        </w:rPr>
        <w:t>2023年度收入合计</w:t>
      </w:r>
      <w:r>
        <w:rPr>
          <w:rFonts w:hint="eastAsia" w:ascii="仿宋_GB2312" w:hAnsi="仿宋_GB2312" w:eastAsia="仿宋_GB2312" w:cs="仿宋_GB2312"/>
          <w:color w:val="auto"/>
          <w:sz w:val="32"/>
          <w:szCs w:val="32"/>
          <w:lang w:val="en-US" w:eastAsia="zh-CN"/>
        </w:rPr>
        <w:t>30268.48</w:t>
      </w:r>
      <w:r>
        <w:rPr>
          <w:rFonts w:hint="eastAsia" w:ascii="仿宋_GB2312" w:hAnsi="仿宋_GB2312" w:eastAsia="仿宋_GB2312" w:cs="仿宋_GB2312"/>
          <w:color w:val="auto"/>
          <w:sz w:val="32"/>
          <w:szCs w:val="32"/>
          <w:lang w:val="zh-CN"/>
        </w:rPr>
        <w:t>万元,其中：财政拨款收入</w:t>
      </w:r>
      <w:r>
        <w:rPr>
          <w:rFonts w:hint="eastAsia" w:ascii="仿宋_GB2312" w:hAnsi="仿宋_GB2312" w:eastAsia="仿宋_GB2312" w:cs="仿宋_GB2312"/>
          <w:color w:val="auto"/>
          <w:sz w:val="32"/>
          <w:szCs w:val="32"/>
          <w:lang w:val="en-US" w:eastAsia="zh-CN"/>
        </w:rPr>
        <w:t>23005.04</w:t>
      </w:r>
      <w:r>
        <w:rPr>
          <w:rFonts w:hint="eastAsia" w:ascii="仿宋_GB2312" w:hAnsi="仿宋_GB2312" w:eastAsia="仿宋_GB2312" w:cs="仿宋_GB2312"/>
          <w:color w:val="auto"/>
          <w:sz w:val="32"/>
          <w:szCs w:val="32"/>
          <w:lang w:val="zh-CN"/>
        </w:rPr>
        <w:t>万元,占</w:t>
      </w:r>
      <w:r>
        <w:rPr>
          <w:rFonts w:hint="eastAsia" w:ascii="仿宋_GB2312" w:hAnsi="仿宋_GB2312" w:eastAsia="仿宋_GB2312" w:cs="仿宋_GB2312"/>
          <w:color w:val="auto"/>
          <w:sz w:val="32"/>
          <w:szCs w:val="32"/>
          <w:lang w:val="en-US" w:eastAsia="zh-CN"/>
        </w:rPr>
        <w:t>76</w:t>
      </w:r>
      <w:r>
        <w:rPr>
          <w:rFonts w:hint="eastAsia" w:ascii="仿宋_GB2312" w:hAnsi="仿宋_GB2312" w:eastAsia="仿宋_GB2312" w:cs="仿宋_GB2312"/>
          <w:color w:val="auto"/>
          <w:sz w:val="32"/>
          <w:szCs w:val="32"/>
          <w:lang w:val="zh-CN"/>
        </w:rPr>
        <w:t>%；</w:t>
      </w:r>
      <w:r>
        <w:rPr>
          <w:rFonts w:hint="eastAsia" w:ascii="仿宋_GB2312" w:hAnsi="仿宋_GB2312" w:eastAsia="仿宋_GB2312" w:cs="仿宋_GB2312"/>
          <w:color w:val="auto"/>
          <w:sz w:val="32"/>
          <w:szCs w:val="32"/>
          <w:lang w:val="en-US"/>
        </w:rPr>
        <w:t>事业</w:t>
      </w:r>
      <w:r>
        <w:rPr>
          <w:rFonts w:hint="eastAsia" w:ascii="仿宋_GB2312" w:hAnsi="仿宋_GB2312" w:eastAsia="仿宋_GB2312" w:cs="仿宋_GB2312"/>
          <w:color w:val="auto"/>
          <w:sz w:val="32"/>
          <w:szCs w:val="32"/>
          <w:lang w:val="zh-CN"/>
        </w:rPr>
        <w:t>收入</w:t>
      </w:r>
      <w:r>
        <w:rPr>
          <w:rFonts w:hint="eastAsia" w:ascii="仿宋_GB2312" w:hAnsi="仿宋_GB2312" w:eastAsia="仿宋_GB2312" w:cs="仿宋_GB2312"/>
          <w:color w:val="auto"/>
          <w:sz w:val="32"/>
          <w:szCs w:val="32"/>
          <w:lang w:val="en-US" w:eastAsia="zh-CN"/>
        </w:rPr>
        <w:t>6473.92</w:t>
      </w:r>
      <w:r>
        <w:rPr>
          <w:rFonts w:hint="eastAsia" w:ascii="仿宋_GB2312" w:hAnsi="仿宋_GB2312" w:eastAsia="仿宋_GB2312" w:cs="仿宋_GB2312"/>
          <w:color w:val="auto"/>
          <w:sz w:val="32"/>
          <w:szCs w:val="32"/>
          <w:lang w:val="zh-CN"/>
        </w:rPr>
        <w:t>万元,占</w:t>
      </w:r>
      <w:r>
        <w:rPr>
          <w:rFonts w:hint="eastAsia" w:ascii="仿宋_GB2312" w:hAnsi="仿宋_GB2312" w:eastAsia="仿宋_GB2312" w:cs="仿宋_GB2312"/>
          <w:color w:val="auto"/>
          <w:sz w:val="32"/>
          <w:szCs w:val="32"/>
          <w:lang w:val="en-US" w:eastAsia="zh-CN"/>
        </w:rPr>
        <w:t>21.39</w:t>
      </w:r>
      <w:r>
        <w:rPr>
          <w:rFonts w:hint="eastAsia" w:ascii="仿宋_GB2312" w:hAnsi="仿宋_GB2312" w:eastAsia="仿宋_GB2312" w:cs="仿宋_GB2312"/>
          <w:color w:val="auto"/>
          <w:sz w:val="32"/>
          <w:szCs w:val="32"/>
          <w:lang w:val="zh-CN"/>
        </w:rPr>
        <w:t>%；</w:t>
      </w:r>
      <w:r>
        <w:rPr>
          <w:rFonts w:hint="eastAsia" w:ascii="仿宋_GB2312" w:hAnsi="仿宋_GB2312" w:eastAsia="仿宋_GB2312" w:cs="仿宋_GB2312"/>
          <w:color w:val="auto"/>
          <w:sz w:val="32"/>
          <w:szCs w:val="32"/>
          <w:lang w:val="en-US"/>
        </w:rPr>
        <w:t>其他</w:t>
      </w:r>
      <w:r>
        <w:rPr>
          <w:rFonts w:hint="eastAsia" w:ascii="仿宋_GB2312" w:hAnsi="仿宋_GB2312" w:eastAsia="仿宋_GB2312" w:cs="仿宋_GB2312"/>
          <w:color w:val="auto"/>
          <w:sz w:val="32"/>
          <w:szCs w:val="32"/>
          <w:lang w:val="zh-CN"/>
        </w:rPr>
        <w:t>收入</w:t>
      </w:r>
      <w:r>
        <w:rPr>
          <w:rFonts w:hint="eastAsia" w:ascii="仿宋_GB2312" w:hAnsi="仿宋_GB2312" w:eastAsia="仿宋_GB2312" w:cs="仿宋_GB2312"/>
          <w:color w:val="auto"/>
          <w:sz w:val="32"/>
          <w:szCs w:val="32"/>
          <w:lang w:val="en-US" w:eastAsia="zh-CN"/>
        </w:rPr>
        <w:t>789.52</w:t>
      </w:r>
      <w:r>
        <w:rPr>
          <w:rFonts w:hint="eastAsia" w:ascii="仿宋_GB2312" w:hAnsi="仿宋_GB2312" w:eastAsia="仿宋_GB2312" w:cs="仿宋_GB2312"/>
          <w:color w:val="auto"/>
          <w:sz w:val="32"/>
          <w:szCs w:val="32"/>
          <w:lang w:val="zh-CN"/>
        </w:rPr>
        <w:t>万元,占</w:t>
      </w:r>
      <w:r>
        <w:rPr>
          <w:rFonts w:hint="eastAsia" w:ascii="仿宋_GB2312" w:hAnsi="仿宋_GB2312" w:eastAsia="仿宋_GB2312" w:cs="仿宋_GB2312"/>
          <w:color w:val="auto"/>
          <w:sz w:val="32"/>
          <w:szCs w:val="32"/>
          <w:lang w:val="en-US" w:eastAsia="zh-CN"/>
        </w:rPr>
        <w:t>2.61</w:t>
      </w:r>
      <w:r>
        <w:rPr>
          <w:rFonts w:hint="eastAsia" w:ascii="仿宋_GB2312" w:hAnsi="仿宋_GB2312" w:eastAsia="仿宋_GB2312" w:cs="仿宋_GB2312"/>
          <w:color w:val="auto"/>
          <w:sz w:val="32"/>
          <w:szCs w:val="32"/>
          <w:lang w:val="zh-CN"/>
        </w:rPr>
        <w:t>%。</w:t>
      </w:r>
    </w:p>
    <w:p w14:paraId="7FA14B4D">
      <w:pPr>
        <w:spacing w:before="100" w:beforeLines="0" w:after="100" w:afterLines="0"/>
        <w:ind w:firstLine="640" w:firstLineChars="200"/>
        <w:jc w:val="both"/>
        <w:rPr>
          <w:rFonts w:hint="eastAsia" w:ascii="黑体" w:hAnsi="黑体" w:eastAsia="黑体" w:cs="黑体"/>
          <w:color w:val="auto"/>
          <w:sz w:val="32"/>
          <w:szCs w:val="32"/>
          <w:lang w:val="zh-CN"/>
        </w:rPr>
      </w:pPr>
      <w:r>
        <w:rPr>
          <w:rFonts w:hint="eastAsia" w:ascii="黑体" w:hAnsi="黑体" w:eastAsia="黑体" w:cs="黑体"/>
          <w:color w:val="auto"/>
          <w:sz w:val="32"/>
          <w:szCs w:val="32"/>
          <w:lang w:val="zh-CN"/>
        </w:rPr>
        <w:t>三、支出决算情况说明</w:t>
      </w:r>
    </w:p>
    <w:p w14:paraId="371FB72B">
      <w:pPr>
        <w:spacing w:before="100" w:beforeLines="0" w:after="100" w:afterLines="0"/>
        <w:ind w:firstLine="640" w:firstLineChars="200"/>
        <w:jc w:val="both"/>
        <w:rPr>
          <w:rFonts w:hint="eastAsia" w:ascii="仿宋_GB2312" w:hAnsi="仿宋_GB2312" w:eastAsia="仿宋_GB2312" w:cs="仿宋_GB2312"/>
          <w:color w:val="auto"/>
          <w:sz w:val="32"/>
          <w:szCs w:val="32"/>
          <w:lang w:val="zh-CN"/>
        </w:rPr>
      </w:pPr>
      <w:r>
        <w:rPr>
          <w:rFonts w:hint="eastAsia" w:ascii="仿宋_GB2312" w:hAnsi="仿宋_GB2312" w:eastAsia="仿宋_GB2312" w:cs="仿宋_GB2312"/>
          <w:color w:val="auto"/>
          <w:sz w:val="32"/>
          <w:szCs w:val="32"/>
          <w:lang w:val="zh-CN"/>
        </w:rPr>
        <w:t>2023年度支出合计</w:t>
      </w:r>
      <w:r>
        <w:rPr>
          <w:rFonts w:hint="eastAsia" w:ascii="仿宋_GB2312" w:hAnsi="仿宋_GB2312" w:eastAsia="仿宋_GB2312" w:cs="仿宋_GB2312"/>
          <w:color w:val="auto"/>
          <w:sz w:val="32"/>
          <w:szCs w:val="32"/>
          <w:lang w:val="en-US" w:eastAsia="zh-CN"/>
        </w:rPr>
        <w:t>30408.63</w:t>
      </w:r>
      <w:r>
        <w:rPr>
          <w:rFonts w:hint="eastAsia" w:ascii="仿宋_GB2312" w:hAnsi="仿宋_GB2312" w:eastAsia="仿宋_GB2312" w:cs="仿宋_GB2312"/>
          <w:color w:val="auto"/>
          <w:sz w:val="32"/>
          <w:szCs w:val="32"/>
          <w:lang w:val="zh-CN"/>
        </w:rPr>
        <w:t>万元,其中：基本支出</w:t>
      </w:r>
      <w:r>
        <w:rPr>
          <w:rFonts w:hint="eastAsia" w:ascii="仿宋_GB2312" w:hAnsi="仿宋_GB2312" w:eastAsia="仿宋_GB2312" w:cs="仿宋_GB2312"/>
          <w:color w:val="auto"/>
          <w:sz w:val="32"/>
          <w:szCs w:val="32"/>
          <w:lang w:val="en-US" w:eastAsia="zh-CN"/>
        </w:rPr>
        <w:t>22127.41</w:t>
      </w:r>
      <w:r>
        <w:rPr>
          <w:rFonts w:hint="eastAsia" w:ascii="仿宋_GB2312" w:hAnsi="仿宋_GB2312" w:eastAsia="仿宋_GB2312" w:cs="仿宋_GB2312"/>
          <w:color w:val="auto"/>
          <w:sz w:val="32"/>
          <w:szCs w:val="32"/>
          <w:lang w:val="zh-CN"/>
        </w:rPr>
        <w:t>万元,占</w:t>
      </w:r>
      <w:r>
        <w:rPr>
          <w:rFonts w:hint="eastAsia" w:ascii="仿宋_GB2312" w:hAnsi="仿宋_GB2312" w:eastAsia="仿宋_GB2312" w:cs="仿宋_GB2312"/>
          <w:color w:val="auto"/>
          <w:sz w:val="32"/>
          <w:szCs w:val="32"/>
          <w:lang w:val="en-US" w:eastAsia="zh-CN"/>
        </w:rPr>
        <w:t>72.77</w:t>
      </w:r>
      <w:r>
        <w:rPr>
          <w:rFonts w:hint="eastAsia" w:ascii="仿宋_GB2312" w:hAnsi="仿宋_GB2312" w:eastAsia="仿宋_GB2312" w:cs="仿宋_GB2312"/>
          <w:color w:val="auto"/>
          <w:sz w:val="32"/>
          <w:szCs w:val="32"/>
          <w:lang w:val="zh-CN"/>
        </w:rPr>
        <w:t>%；项目支出</w:t>
      </w:r>
      <w:r>
        <w:rPr>
          <w:rFonts w:hint="eastAsia" w:ascii="仿宋_GB2312" w:hAnsi="仿宋_GB2312" w:eastAsia="仿宋_GB2312" w:cs="仿宋_GB2312"/>
          <w:color w:val="auto"/>
          <w:sz w:val="32"/>
          <w:szCs w:val="32"/>
          <w:lang w:val="en-US" w:eastAsia="zh-CN"/>
        </w:rPr>
        <w:t>8281.22</w:t>
      </w:r>
      <w:r>
        <w:rPr>
          <w:rFonts w:hint="eastAsia" w:ascii="仿宋_GB2312" w:hAnsi="仿宋_GB2312" w:eastAsia="仿宋_GB2312" w:cs="仿宋_GB2312"/>
          <w:color w:val="auto"/>
          <w:sz w:val="32"/>
          <w:szCs w:val="32"/>
          <w:lang w:val="zh-CN"/>
        </w:rPr>
        <w:t>万元,占</w:t>
      </w:r>
      <w:r>
        <w:rPr>
          <w:rFonts w:hint="eastAsia" w:ascii="仿宋_GB2312" w:hAnsi="仿宋_GB2312" w:eastAsia="仿宋_GB2312" w:cs="仿宋_GB2312"/>
          <w:color w:val="auto"/>
          <w:sz w:val="32"/>
          <w:szCs w:val="32"/>
          <w:lang w:val="en-US" w:eastAsia="zh-CN"/>
        </w:rPr>
        <w:t>27.23</w:t>
      </w:r>
      <w:r>
        <w:rPr>
          <w:rFonts w:hint="eastAsia" w:ascii="仿宋_GB2312" w:hAnsi="仿宋_GB2312" w:eastAsia="仿宋_GB2312" w:cs="仿宋_GB2312"/>
          <w:color w:val="auto"/>
          <w:sz w:val="32"/>
          <w:szCs w:val="32"/>
          <w:lang w:val="zh-CN"/>
        </w:rPr>
        <w:t>%。</w:t>
      </w:r>
    </w:p>
    <w:p w14:paraId="54AFD572">
      <w:pPr>
        <w:spacing w:before="100" w:beforeLines="0" w:after="100" w:afterLines="0"/>
        <w:ind w:firstLine="640" w:firstLineChars="200"/>
        <w:jc w:val="both"/>
        <w:rPr>
          <w:rFonts w:hint="eastAsia" w:ascii="黑体" w:hAnsi="黑体" w:eastAsia="黑体" w:cs="黑体"/>
          <w:color w:val="auto"/>
          <w:sz w:val="32"/>
          <w:szCs w:val="32"/>
          <w:lang w:val="zh-CN"/>
        </w:rPr>
      </w:pPr>
      <w:r>
        <w:rPr>
          <w:rFonts w:hint="eastAsia" w:ascii="黑体" w:hAnsi="黑体" w:eastAsia="黑体" w:cs="黑体"/>
          <w:color w:val="auto"/>
          <w:sz w:val="32"/>
          <w:szCs w:val="32"/>
          <w:lang w:val="zh-CN"/>
        </w:rPr>
        <w:t>四、财政拨款收入支出决算总体情况说明</w:t>
      </w:r>
    </w:p>
    <w:p w14:paraId="7A1054C4">
      <w:pPr>
        <w:spacing w:before="100" w:beforeLines="0" w:after="100" w:afterLines="0"/>
        <w:ind w:firstLine="640" w:firstLineChars="200"/>
        <w:jc w:val="both"/>
        <w:rPr>
          <w:rFonts w:hint="eastAsia"/>
          <w:lang w:val="zh-CN"/>
        </w:rPr>
      </w:pPr>
      <w:r>
        <w:rPr>
          <w:rFonts w:hint="eastAsia" w:ascii="仿宋_GB2312" w:hAnsi="仿宋_GB2312" w:eastAsia="仿宋_GB2312" w:cs="仿宋_GB2312"/>
          <w:color w:val="auto"/>
          <w:sz w:val="32"/>
          <w:szCs w:val="32"/>
          <w:lang w:val="zh-CN"/>
        </w:rPr>
        <w:t>2023年度财政拨款收、支总计</w:t>
      </w:r>
      <w:r>
        <w:rPr>
          <w:rFonts w:hint="eastAsia" w:ascii="仿宋_GB2312" w:hAnsi="仿宋_GB2312" w:eastAsia="仿宋_GB2312" w:cs="仿宋_GB2312"/>
          <w:color w:val="auto"/>
          <w:sz w:val="32"/>
          <w:szCs w:val="32"/>
          <w:lang w:val="en-US"/>
        </w:rPr>
        <w:t>均为</w:t>
      </w:r>
      <w:r>
        <w:rPr>
          <w:rFonts w:hint="eastAsia" w:ascii="仿宋_GB2312" w:hAnsi="仿宋_GB2312" w:eastAsia="仿宋_GB2312" w:cs="仿宋_GB2312"/>
          <w:color w:val="auto"/>
          <w:sz w:val="32"/>
          <w:szCs w:val="32"/>
          <w:lang w:val="en-US" w:eastAsia="zh-CN"/>
        </w:rPr>
        <w:t>23005.04</w:t>
      </w:r>
      <w:r>
        <w:rPr>
          <w:rFonts w:hint="eastAsia" w:ascii="仿宋_GB2312" w:hAnsi="仿宋_GB2312" w:eastAsia="仿宋_GB2312" w:cs="仿宋_GB2312"/>
          <w:color w:val="auto"/>
          <w:sz w:val="32"/>
          <w:szCs w:val="32"/>
          <w:lang w:val="zh-CN"/>
        </w:rPr>
        <w:t>万元。与</w:t>
      </w:r>
      <w:r>
        <w:rPr>
          <w:rFonts w:hint="eastAsia" w:ascii="仿宋_GB2312" w:hAnsi="仿宋_GB2312" w:eastAsia="仿宋_GB2312" w:cs="仿宋_GB2312"/>
          <w:color w:val="auto"/>
          <w:sz w:val="32"/>
          <w:szCs w:val="32"/>
          <w:lang w:val="en-US"/>
        </w:rPr>
        <w:t>上</w:t>
      </w:r>
      <w:r>
        <w:rPr>
          <w:rFonts w:hint="eastAsia" w:ascii="仿宋_GB2312" w:hAnsi="仿宋_GB2312" w:eastAsia="仿宋_GB2312" w:cs="仿宋_GB2312"/>
          <w:color w:val="auto"/>
          <w:sz w:val="32"/>
          <w:szCs w:val="32"/>
          <w:lang w:val="zh-CN"/>
        </w:rPr>
        <w:t>年相比,各</w:t>
      </w:r>
      <w:r>
        <w:rPr>
          <w:rFonts w:hint="eastAsia" w:ascii="仿宋_GB2312" w:hAnsi="仿宋_GB2312" w:eastAsia="仿宋_GB2312" w:cs="仿宋_GB2312"/>
          <w:color w:val="auto"/>
          <w:sz w:val="32"/>
          <w:szCs w:val="32"/>
          <w:lang w:val="en-US" w:eastAsia="zh-CN"/>
        </w:rPr>
        <w:t>减少971.34</w:t>
      </w:r>
      <w:r>
        <w:rPr>
          <w:rFonts w:hint="eastAsia" w:ascii="仿宋_GB2312" w:hAnsi="仿宋_GB2312" w:eastAsia="仿宋_GB2312" w:cs="仿宋_GB2312"/>
          <w:color w:val="auto"/>
          <w:sz w:val="32"/>
          <w:szCs w:val="32"/>
          <w:lang w:val="zh-CN"/>
        </w:rPr>
        <w:t>万元,</w:t>
      </w:r>
      <w:r>
        <w:rPr>
          <w:rFonts w:hint="eastAsia" w:ascii="仿宋_GB2312" w:hAnsi="仿宋_GB2312" w:eastAsia="仿宋_GB2312" w:cs="仿宋_GB2312"/>
          <w:color w:val="auto"/>
          <w:sz w:val="32"/>
          <w:szCs w:val="32"/>
          <w:lang w:val="en-US" w:eastAsia="zh-CN"/>
        </w:rPr>
        <w:t>下</w:t>
      </w:r>
      <w:r>
        <w:rPr>
          <w:rFonts w:hint="eastAsia" w:ascii="仿宋_GB2312" w:hAnsi="仿宋_GB2312" w:eastAsia="仿宋_GB2312" w:cs="仿宋_GB2312"/>
          <w:color w:val="auto"/>
          <w:sz w:val="32"/>
          <w:szCs w:val="32"/>
          <w:highlight w:val="none"/>
          <w:lang w:val="en-US" w:eastAsia="zh-CN"/>
        </w:rPr>
        <w:t>降4.22%</w:t>
      </w:r>
      <w:r>
        <w:rPr>
          <w:rFonts w:hint="eastAsia" w:ascii="仿宋_GB2312" w:hAnsi="仿宋_GB2312" w:eastAsia="仿宋_GB2312" w:cs="仿宋_GB2312"/>
          <w:color w:val="auto"/>
          <w:sz w:val="32"/>
          <w:szCs w:val="32"/>
          <w:highlight w:val="none"/>
          <w:lang w:val="zh-CN"/>
        </w:rPr>
        <w:t>。主</w:t>
      </w:r>
      <w:r>
        <w:rPr>
          <w:rFonts w:hint="eastAsia" w:ascii="仿宋_GB2312" w:hAnsi="仿宋_GB2312" w:eastAsia="仿宋_GB2312" w:cs="仿宋_GB2312"/>
          <w:color w:val="auto"/>
          <w:sz w:val="32"/>
          <w:szCs w:val="32"/>
          <w:lang w:val="zh-CN"/>
        </w:rPr>
        <w:t>要原因是一般公共预算财政拨款收入项目支出减少。</w:t>
      </w:r>
    </w:p>
    <w:p w14:paraId="7BF52529">
      <w:pPr>
        <w:spacing w:before="100" w:beforeLines="0" w:after="100" w:afterLines="0"/>
        <w:ind w:firstLine="640" w:firstLineChars="200"/>
        <w:jc w:val="both"/>
        <w:rPr>
          <w:rFonts w:hint="eastAsia" w:ascii="黑体" w:hAnsi="黑体" w:eastAsia="黑体" w:cs="黑体"/>
          <w:color w:val="auto"/>
          <w:sz w:val="32"/>
          <w:szCs w:val="32"/>
          <w:lang w:val="zh-CN"/>
        </w:rPr>
      </w:pPr>
      <w:r>
        <w:rPr>
          <w:rFonts w:hint="eastAsia" w:ascii="黑体" w:hAnsi="黑体" w:eastAsia="黑体" w:cs="黑体"/>
          <w:color w:val="auto"/>
          <w:sz w:val="32"/>
          <w:szCs w:val="32"/>
          <w:lang w:val="zh-CN"/>
        </w:rPr>
        <w:t>五、一般公共预算财政拨款支出决算情况说明</w:t>
      </w:r>
    </w:p>
    <w:p w14:paraId="41EA4516">
      <w:pPr>
        <w:spacing w:before="100" w:beforeLines="0" w:after="100" w:afterLines="0"/>
        <w:ind w:firstLine="640" w:firstLineChars="200"/>
        <w:jc w:val="both"/>
        <w:rPr>
          <w:rFonts w:hint="eastAsia" w:ascii="仿宋_GB2312" w:hAnsi="仿宋_GB2312" w:eastAsia="仿宋_GB2312" w:cs="仿宋_GB2312"/>
          <w:color w:val="auto"/>
          <w:sz w:val="32"/>
          <w:szCs w:val="32"/>
          <w:lang w:val="zh-CN"/>
        </w:rPr>
      </w:pPr>
      <w:r>
        <w:rPr>
          <w:rFonts w:hint="eastAsia" w:ascii="仿宋_GB2312" w:hAnsi="仿宋_GB2312" w:eastAsia="仿宋_GB2312" w:cs="仿宋_GB2312"/>
          <w:color w:val="auto"/>
          <w:sz w:val="32"/>
          <w:szCs w:val="32"/>
          <w:lang w:val="zh-CN"/>
        </w:rPr>
        <w:t>（一）一般公共预算财政拨款支出决算总体情况</w:t>
      </w:r>
    </w:p>
    <w:p w14:paraId="2FF73527">
      <w:pPr>
        <w:spacing w:before="100" w:beforeLines="0" w:after="100" w:afterLines="0"/>
        <w:ind w:firstLine="640" w:firstLineChars="200"/>
        <w:jc w:val="both"/>
        <w:rPr>
          <w:rFonts w:hint="eastAsia" w:ascii="仿宋_GB2312" w:hAnsi="仿宋_GB2312" w:eastAsia="仿宋_GB2312" w:cs="仿宋_GB2312"/>
          <w:color w:val="auto"/>
          <w:sz w:val="32"/>
          <w:szCs w:val="32"/>
          <w:lang w:val="zh-CN"/>
        </w:rPr>
      </w:pPr>
      <w:r>
        <w:rPr>
          <w:rFonts w:hint="eastAsia" w:ascii="仿宋_GB2312" w:hAnsi="仿宋_GB2312" w:eastAsia="仿宋_GB2312" w:cs="仿宋_GB2312"/>
          <w:color w:val="auto"/>
          <w:sz w:val="32"/>
          <w:szCs w:val="32"/>
          <w:lang w:val="zh-CN"/>
        </w:rPr>
        <w:t>2023年度一般公共预算财政拨款支出</w:t>
      </w:r>
      <w:r>
        <w:rPr>
          <w:rFonts w:hint="eastAsia" w:ascii="仿宋_GB2312" w:hAnsi="仿宋_GB2312" w:eastAsia="仿宋_GB2312" w:cs="仿宋_GB2312"/>
          <w:color w:val="auto"/>
          <w:sz w:val="32"/>
          <w:szCs w:val="32"/>
          <w:lang w:val="en-US" w:eastAsia="zh-CN"/>
        </w:rPr>
        <w:t>23005.04</w:t>
      </w:r>
      <w:r>
        <w:rPr>
          <w:rFonts w:hint="eastAsia" w:ascii="仿宋_GB2312" w:hAnsi="仿宋_GB2312" w:eastAsia="仿宋_GB2312" w:cs="仿宋_GB2312"/>
          <w:color w:val="auto"/>
          <w:sz w:val="32"/>
          <w:szCs w:val="32"/>
          <w:lang w:val="zh-CN"/>
        </w:rPr>
        <w:t>万元,较上年决算数</w:t>
      </w:r>
      <w:r>
        <w:rPr>
          <w:rFonts w:hint="eastAsia" w:ascii="仿宋_GB2312" w:hAnsi="仿宋_GB2312" w:eastAsia="仿宋_GB2312" w:cs="仿宋_GB2312"/>
          <w:color w:val="auto"/>
          <w:sz w:val="32"/>
          <w:szCs w:val="32"/>
          <w:lang w:val="en-US" w:eastAsia="zh-CN"/>
        </w:rPr>
        <w:t>减少971.34</w:t>
      </w:r>
      <w:r>
        <w:rPr>
          <w:rFonts w:hint="eastAsia" w:ascii="仿宋_GB2312" w:hAnsi="仿宋_GB2312" w:eastAsia="仿宋_GB2312" w:cs="仿宋_GB2312"/>
          <w:color w:val="auto"/>
          <w:sz w:val="32"/>
          <w:szCs w:val="32"/>
          <w:lang w:val="zh-CN"/>
        </w:rPr>
        <w:t>万元,</w:t>
      </w:r>
      <w:r>
        <w:rPr>
          <w:rFonts w:hint="eastAsia" w:ascii="仿宋_GB2312" w:hAnsi="仿宋_GB2312" w:eastAsia="仿宋_GB2312" w:cs="仿宋_GB2312"/>
          <w:color w:val="auto"/>
          <w:sz w:val="32"/>
          <w:szCs w:val="32"/>
          <w:highlight w:val="none"/>
          <w:lang w:val="en-US" w:eastAsia="zh-CN"/>
        </w:rPr>
        <w:t>下降4.22%</w:t>
      </w:r>
      <w:r>
        <w:rPr>
          <w:rFonts w:hint="eastAsia" w:ascii="仿宋_GB2312" w:hAnsi="仿宋_GB2312" w:eastAsia="仿宋_GB2312" w:cs="仿宋_GB2312"/>
          <w:color w:val="auto"/>
          <w:sz w:val="32"/>
          <w:szCs w:val="32"/>
          <w:highlight w:val="none"/>
          <w:lang w:val="zh-CN"/>
        </w:rPr>
        <w:t>。主</w:t>
      </w:r>
      <w:r>
        <w:rPr>
          <w:rFonts w:hint="eastAsia" w:ascii="仿宋_GB2312" w:hAnsi="仿宋_GB2312" w:eastAsia="仿宋_GB2312" w:cs="仿宋_GB2312"/>
          <w:color w:val="auto"/>
          <w:sz w:val="32"/>
          <w:szCs w:val="32"/>
          <w:lang w:val="zh-CN"/>
        </w:rPr>
        <w:t>要原因是一般公共预算财政拨款收入项目支出减少。</w:t>
      </w:r>
    </w:p>
    <w:p w14:paraId="041435E6">
      <w:pPr>
        <w:numPr>
          <w:ilvl w:val="0"/>
          <w:numId w:val="0"/>
        </w:numPr>
        <w:spacing w:before="100" w:beforeLines="0" w:after="100" w:afterLines="0"/>
        <w:ind w:firstLine="640" w:firstLineChars="200"/>
        <w:jc w:val="both"/>
        <w:rPr>
          <w:rFonts w:hint="eastAsia" w:ascii="仿宋_GB2312" w:hAnsi="仿宋_GB2312" w:eastAsia="仿宋_GB2312" w:cs="仿宋_GB2312"/>
          <w:color w:val="auto"/>
          <w:sz w:val="32"/>
          <w:szCs w:val="32"/>
          <w:lang w:val="zh-CN"/>
        </w:rPr>
      </w:pPr>
      <w:r>
        <w:rPr>
          <w:rFonts w:hint="eastAsia" w:ascii="仿宋_GB2312" w:hAnsi="仿宋_GB2312" w:eastAsia="仿宋_GB2312" w:cs="仿宋_GB2312"/>
          <w:color w:val="auto"/>
          <w:sz w:val="32"/>
          <w:szCs w:val="32"/>
          <w:lang w:val="zh-CN"/>
        </w:rPr>
        <w:t>（二）一般公共预算财政拨款支出决算结构情况</w:t>
      </w:r>
    </w:p>
    <w:p w14:paraId="31DC42C1">
      <w:pPr>
        <w:numPr>
          <w:ilvl w:val="0"/>
          <w:numId w:val="0"/>
        </w:numPr>
        <w:spacing w:before="100" w:beforeLines="0" w:after="100" w:afterLines="0"/>
        <w:ind w:leftChars="0" w:firstLine="640" w:firstLineChars="200"/>
        <w:jc w:val="both"/>
        <w:rPr>
          <w:rFonts w:hint="eastAsia" w:ascii="仿宋_GB2312" w:hAnsi="仿宋_GB2312" w:eastAsia="仿宋_GB2312" w:cs="仿宋_GB2312"/>
          <w:color w:val="auto"/>
          <w:sz w:val="32"/>
          <w:szCs w:val="32"/>
          <w:highlight w:val="none"/>
          <w:lang w:val="zh-CN"/>
        </w:rPr>
      </w:pPr>
      <w:r>
        <w:rPr>
          <w:rFonts w:hint="eastAsia" w:ascii="仿宋_GB2312" w:hAnsi="仿宋_GB2312" w:eastAsia="仿宋_GB2312" w:cs="仿宋_GB2312"/>
          <w:color w:val="auto"/>
          <w:sz w:val="32"/>
          <w:szCs w:val="32"/>
          <w:lang w:val="en-US" w:eastAsia="zh-CN"/>
        </w:rPr>
        <w:t>2023年度一般公共预算财政拨款支出23005.04</w:t>
      </w:r>
      <w:r>
        <w:rPr>
          <w:rFonts w:hint="eastAsia" w:ascii="仿宋_GB2312" w:hAnsi="仿宋_GB2312" w:eastAsia="仿宋_GB2312" w:cs="仿宋_GB2312"/>
          <w:color w:val="auto"/>
          <w:sz w:val="32"/>
          <w:szCs w:val="32"/>
          <w:lang w:val="zh-CN"/>
        </w:rPr>
        <w:t>万元，主要用于以下方面：教育支出</w:t>
      </w:r>
      <w:r>
        <w:rPr>
          <w:rFonts w:hint="eastAsia" w:ascii="仿宋_GB2312" w:hAnsi="仿宋_GB2312" w:eastAsia="仿宋_GB2312" w:cs="仿宋_GB2312"/>
          <w:color w:val="auto"/>
          <w:sz w:val="32"/>
          <w:szCs w:val="32"/>
          <w:lang w:val="en-US" w:eastAsia="zh-CN"/>
        </w:rPr>
        <w:t>19041.59</w:t>
      </w:r>
      <w:r>
        <w:rPr>
          <w:rFonts w:hint="eastAsia" w:ascii="仿宋_GB2312" w:hAnsi="仿宋_GB2312" w:eastAsia="仿宋_GB2312" w:cs="仿宋_GB2312"/>
          <w:color w:val="auto"/>
          <w:sz w:val="32"/>
          <w:szCs w:val="32"/>
          <w:lang w:val="zh-CN"/>
        </w:rPr>
        <w:t>万元,占</w:t>
      </w:r>
      <w:r>
        <w:rPr>
          <w:rFonts w:hint="eastAsia" w:ascii="仿宋_GB2312" w:hAnsi="仿宋_GB2312" w:eastAsia="仿宋_GB2312" w:cs="仿宋_GB2312"/>
          <w:color w:val="auto"/>
          <w:sz w:val="32"/>
          <w:szCs w:val="32"/>
          <w:lang w:val="en-US" w:eastAsia="zh-CN"/>
        </w:rPr>
        <w:t>82.77</w:t>
      </w:r>
      <w:r>
        <w:rPr>
          <w:rFonts w:hint="eastAsia" w:ascii="仿宋_GB2312" w:hAnsi="仿宋_GB2312" w:eastAsia="仿宋_GB2312" w:cs="仿宋_GB2312"/>
          <w:color w:val="auto"/>
          <w:sz w:val="32"/>
          <w:szCs w:val="32"/>
          <w:lang w:val="zh-CN"/>
        </w:rPr>
        <w:t>%；科学技术支出</w:t>
      </w:r>
      <w:r>
        <w:rPr>
          <w:rFonts w:hint="eastAsia" w:ascii="仿宋_GB2312" w:hAnsi="仿宋_GB2312" w:eastAsia="仿宋_GB2312" w:cs="仿宋_GB2312"/>
          <w:color w:val="auto"/>
          <w:sz w:val="32"/>
          <w:szCs w:val="32"/>
          <w:lang w:val="en-US" w:eastAsia="zh-CN"/>
        </w:rPr>
        <w:t>68.22</w:t>
      </w:r>
      <w:r>
        <w:rPr>
          <w:rFonts w:hint="eastAsia" w:ascii="仿宋_GB2312" w:hAnsi="仿宋_GB2312" w:eastAsia="仿宋_GB2312" w:cs="仿宋_GB2312"/>
          <w:color w:val="auto"/>
          <w:sz w:val="32"/>
          <w:szCs w:val="32"/>
          <w:lang w:val="zh-CN"/>
        </w:rPr>
        <w:t>万元，占</w:t>
      </w:r>
      <w:r>
        <w:rPr>
          <w:rFonts w:hint="eastAsia" w:ascii="仿宋_GB2312" w:hAnsi="仿宋_GB2312" w:eastAsia="仿宋_GB2312" w:cs="仿宋_GB2312"/>
          <w:color w:val="auto"/>
          <w:sz w:val="32"/>
          <w:szCs w:val="32"/>
          <w:lang w:val="en-US" w:eastAsia="zh-CN"/>
        </w:rPr>
        <w:t>0.3</w:t>
      </w:r>
      <w:r>
        <w:rPr>
          <w:rFonts w:hint="eastAsia" w:ascii="仿宋_GB2312" w:hAnsi="仿宋_GB2312" w:eastAsia="仿宋_GB2312" w:cs="仿宋_GB2312"/>
          <w:color w:val="auto"/>
          <w:sz w:val="32"/>
          <w:szCs w:val="32"/>
          <w:lang w:val="zh-CN"/>
        </w:rPr>
        <w:t>%；社会保障和就业支出</w:t>
      </w:r>
      <w:r>
        <w:rPr>
          <w:rFonts w:hint="eastAsia" w:ascii="仿宋_GB2312" w:hAnsi="仿宋_GB2312" w:eastAsia="仿宋_GB2312" w:cs="仿宋_GB2312"/>
          <w:color w:val="auto"/>
          <w:sz w:val="32"/>
          <w:szCs w:val="32"/>
          <w:lang w:val="en-US" w:eastAsia="zh-CN"/>
        </w:rPr>
        <w:t>1873.9</w:t>
      </w:r>
      <w:r>
        <w:rPr>
          <w:rFonts w:hint="eastAsia" w:ascii="仿宋_GB2312" w:hAnsi="仿宋_GB2312" w:eastAsia="仿宋_GB2312" w:cs="仿宋_GB2312"/>
          <w:color w:val="auto"/>
          <w:sz w:val="32"/>
          <w:szCs w:val="32"/>
          <w:highlight w:val="none"/>
          <w:lang w:val="en-US" w:eastAsia="zh-CN"/>
        </w:rPr>
        <w:t>4</w:t>
      </w:r>
      <w:r>
        <w:rPr>
          <w:rFonts w:hint="eastAsia" w:ascii="仿宋_GB2312" w:hAnsi="仿宋_GB2312" w:eastAsia="仿宋_GB2312" w:cs="仿宋_GB2312"/>
          <w:color w:val="auto"/>
          <w:sz w:val="32"/>
          <w:szCs w:val="32"/>
          <w:highlight w:val="none"/>
          <w:lang w:val="zh-CN"/>
        </w:rPr>
        <w:t>万元,占</w:t>
      </w:r>
      <w:r>
        <w:rPr>
          <w:rFonts w:hint="eastAsia" w:ascii="仿宋_GB2312" w:hAnsi="仿宋_GB2312" w:eastAsia="仿宋_GB2312" w:cs="仿宋_GB2312"/>
          <w:color w:val="auto"/>
          <w:sz w:val="32"/>
          <w:szCs w:val="32"/>
          <w:highlight w:val="none"/>
          <w:lang w:val="en-US" w:eastAsia="zh-CN"/>
        </w:rPr>
        <w:t>8.15</w:t>
      </w:r>
      <w:r>
        <w:rPr>
          <w:rFonts w:hint="eastAsia" w:ascii="仿宋_GB2312" w:hAnsi="仿宋_GB2312" w:eastAsia="仿宋_GB2312" w:cs="仿宋_GB2312"/>
          <w:color w:val="auto"/>
          <w:sz w:val="32"/>
          <w:szCs w:val="32"/>
          <w:highlight w:val="none"/>
          <w:lang w:val="zh-CN"/>
        </w:rPr>
        <w:t>%；卫生健康支出</w:t>
      </w:r>
      <w:r>
        <w:rPr>
          <w:rFonts w:hint="eastAsia" w:ascii="仿宋_GB2312" w:hAnsi="仿宋_GB2312" w:eastAsia="仿宋_GB2312" w:cs="仿宋_GB2312"/>
          <w:color w:val="auto"/>
          <w:sz w:val="32"/>
          <w:szCs w:val="32"/>
          <w:highlight w:val="none"/>
          <w:lang w:val="en-US" w:eastAsia="zh-CN"/>
        </w:rPr>
        <w:t>916.52</w:t>
      </w:r>
      <w:r>
        <w:rPr>
          <w:rFonts w:hint="eastAsia" w:ascii="仿宋_GB2312" w:hAnsi="仿宋_GB2312" w:eastAsia="仿宋_GB2312" w:cs="仿宋_GB2312"/>
          <w:color w:val="auto"/>
          <w:sz w:val="32"/>
          <w:szCs w:val="32"/>
          <w:highlight w:val="none"/>
          <w:lang w:val="zh-CN"/>
        </w:rPr>
        <w:t>万元,占</w:t>
      </w:r>
      <w:r>
        <w:rPr>
          <w:rFonts w:hint="eastAsia" w:ascii="仿宋_GB2312" w:hAnsi="仿宋_GB2312" w:eastAsia="仿宋_GB2312" w:cs="仿宋_GB2312"/>
          <w:color w:val="auto"/>
          <w:sz w:val="32"/>
          <w:szCs w:val="32"/>
          <w:highlight w:val="none"/>
          <w:lang w:val="en-US" w:eastAsia="zh-CN"/>
        </w:rPr>
        <w:t>3.98</w:t>
      </w:r>
      <w:r>
        <w:rPr>
          <w:rFonts w:hint="eastAsia" w:ascii="仿宋_GB2312" w:hAnsi="仿宋_GB2312" w:eastAsia="仿宋_GB2312" w:cs="仿宋_GB2312"/>
          <w:color w:val="auto"/>
          <w:sz w:val="32"/>
          <w:szCs w:val="32"/>
          <w:highlight w:val="none"/>
          <w:lang w:val="zh-CN"/>
        </w:rPr>
        <w:t>%；住房保障支出</w:t>
      </w:r>
      <w:r>
        <w:rPr>
          <w:rFonts w:hint="eastAsia" w:ascii="仿宋_GB2312" w:hAnsi="仿宋_GB2312" w:eastAsia="仿宋_GB2312" w:cs="仿宋_GB2312"/>
          <w:color w:val="auto"/>
          <w:sz w:val="32"/>
          <w:szCs w:val="32"/>
          <w:highlight w:val="none"/>
          <w:lang w:val="en-US" w:eastAsia="zh-CN"/>
        </w:rPr>
        <w:t>1104.78</w:t>
      </w:r>
      <w:r>
        <w:rPr>
          <w:rFonts w:hint="eastAsia" w:ascii="仿宋_GB2312" w:hAnsi="仿宋_GB2312" w:eastAsia="仿宋_GB2312" w:cs="仿宋_GB2312"/>
          <w:color w:val="auto"/>
          <w:sz w:val="32"/>
          <w:szCs w:val="32"/>
          <w:highlight w:val="none"/>
          <w:lang w:val="zh-CN"/>
        </w:rPr>
        <w:t>万元,占</w:t>
      </w:r>
      <w:r>
        <w:rPr>
          <w:rFonts w:hint="eastAsia" w:ascii="仿宋_GB2312" w:hAnsi="仿宋_GB2312" w:eastAsia="仿宋_GB2312" w:cs="仿宋_GB2312"/>
          <w:color w:val="auto"/>
          <w:sz w:val="32"/>
          <w:szCs w:val="32"/>
          <w:highlight w:val="none"/>
          <w:lang w:val="en-US" w:eastAsia="zh-CN"/>
        </w:rPr>
        <w:t>4.8</w:t>
      </w:r>
      <w:r>
        <w:rPr>
          <w:rFonts w:hint="eastAsia" w:ascii="仿宋_GB2312" w:hAnsi="仿宋_GB2312" w:eastAsia="仿宋_GB2312" w:cs="仿宋_GB2312"/>
          <w:color w:val="auto"/>
          <w:sz w:val="32"/>
          <w:szCs w:val="32"/>
          <w:highlight w:val="none"/>
          <w:lang w:val="zh-CN"/>
        </w:rPr>
        <w:t>%。</w:t>
      </w:r>
    </w:p>
    <w:p w14:paraId="44444AFD">
      <w:pPr>
        <w:numPr>
          <w:ilvl w:val="0"/>
          <w:numId w:val="0"/>
        </w:numPr>
        <w:spacing w:before="100" w:beforeLines="0" w:after="100" w:afterLines="0"/>
        <w:ind w:leftChars="0" w:firstLine="640" w:firstLineChars="200"/>
        <w:jc w:val="both"/>
        <w:rPr>
          <w:rFonts w:hint="eastAsia" w:ascii="仿宋_GB2312" w:hAnsi="仿宋_GB2312" w:eastAsia="仿宋_GB2312" w:cs="仿宋_GB2312"/>
          <w:color w:val="auto"/>
          <w:sz w:val="32"/>
          <w:szCs w:val="32"/>
          <w:highlight w:val="none"/>
          <w:lang w:val="zh-CN"/>
        </w:rPr>
      </w:pPr>
      <w:r>
        <w:rPr>
          <w:rFonts w:hint="eastAsia" w:ascii="仿宋_GB2312" w:hAnsi="仿宋_GB2312" w:eastAsia="仿宋_GB2312" w:cs="仿宋_GB2312"/>
          <w:color w:val="auto"/>
          <w:sz w:val="32"/>
          <w:szCs w:val="32"/>
          <w:highlight w:val="none"/>
          <w:lang w:val="zh-CN"/>
        </w:rPr>
        <w:t>（三）一般公共预算财政拨款支出决算具体情况。</w:t>
      </w:r>
    </w:p>
    <w:p w14:paraId="40A152DF">
      <w:pPr>
        <w:numPr>
          <w:ilvl w:val="0"/>
          <w:numId w:val="0"/>
        </w:numPr>
        <w:spacing w:before="100" w:beforeLines="0" w:after="100" w:afterLines="0"/>
        <w:ind w:leftChars="0" w:firstLine="640" w:firstLineChars="200"/>
        <w:jc w:val="both"/>
        <w:rPr>
          <w:rFonts w:hint="eastAsia" w:ascii="仿宋_GB2312" w:hAnsi="仿宋_GB2312" w:eastAsia="仿宋_GB2312" w:cs="仿宋_GB2312"/>
          <w:color w:val="auto"/>
          <w:sz w:val="32"/>
          <w:szCs w:val="32"/>
          <w:lang w:val="zh-CN"/>
        </w:rPr>
      </w:pPr>
      <w:r>
        <w:rPr>
          <w:rFonts w:hint="eastAsia" w:ascii="仿宋_GB2312" w:hAnsi="仿宋_GB2312" w:eastAsia="仿宋_GB2312" w:cs="仿宋_GB2312"/>
          <w:color w:val="auto"/>
          <w:sz w:val="32"/>
          <w:szCs w:val="32"/>
          <w:highlight w:val="none"/>
          <w:lang w:val="en-US" w:eastAsia="zh-CN"/>
        </w:rPr>
        <w:t>2023年度一般公共预算财政拨款支出年初预算为13654.19</w:t>
      </w:r>
      <w:r>
        <w:rPr>
          <w:rFonts w:hint="eastAsia" w:ascii="仿宋_GB2312" w:hAnsi="仿宋_GB2312" w:eastAsia="仿宋_GB2312" w:cs="仿宋_GB2312"/>
          <w:color w:val="auto"/>
          <w:sz w:val="32"/>
          <w:szCs w:val="32"/>
          <w:highlight w:val="none"/>
          <w:lang w:val="zh-CN"/>
        </w:rPr>
        <w:t>万元,支出决算为</w:t>
      </w:r>
      <w:r>
        <w:rPr>
          <w:rFonts w:hint="eastAsia" w:ascii="仿宋_GB2312" w:hAnsi="仿宋_GB2312" w:eastAsia="仿宋_GB2312" w:cs="仿宋_GB2312"/>
          <w:color w:val="auto"/>
          <w:sz w:val="32"/>
          <w:szCs w:val="32"/>
          <w:highlight w:val="none"/>
          <w:lang w:val="en-US" w:eastAsia="zh-CN"/>
        </w:rPr>
        <w:t>23005.04</w:t>
      </w:r>
      <w:r>
        <w:rPr>
          <w:rFonts w:hint="eastAsia" w:ascii="仿宋_GB2312" w:hAnsi="仿宋_GB2312" w:eastAsia="仿宋_GB2312" w:cs="仿宋_GB2312"/>
          <w:color w:val="auto"/>
          <w:sz w:val="32"/>
          <w:szCs w:val="32"/>
          <w:highlight w:val="none"/>
          <w:lang w:val="zh-CN"/>
        </w:rPr>
        <w:t>万元,完成年初预算的</w:t>
      </w:r>
      <w:r>
        <w:rPr>
          <w:rFonts w:hint="eastAsia" w:ascii="仿宋_GB2312" w:hAnsi="仿宋_GB2312" w:eastAsia="仿宋_GB2312" w:cs="仿宋_GB2312"/>
          <w:color w:val="auto"/>
          <w:sz w:val="32"/>
          <w:szCs w:val="32"/>
          <w:highlight w:val="none"/>
          <w:lang w:val="en-US" w:eastAsia="zh-CN"/>
        </w:rPr>
        <w:t>168.48</w:t>
      </w:r>
      <w:r>
        <w:rPr>
          <w:rFonts w:hint="eastAsia" w:ascii="仿宋_GB2312" w:hAnsi="仿宋_GB2312" w:eastAsia="仿宋_GB2312" w:cs="仿宋_GB2312"/>
          <w:color w:val="auto"/>
          <w:sz w:val="32"/>
          <w:szCs w:val="32"/>
          <w:highlight w:val="none"/>
          <w:lang w:val="zh-CN"/>
        </w:rPr>
        <w:t>%。决算数大于预算数的主要原因是：相较年初预算，基本支出中对个人和家</w:t>
      </w:r>
      <w:r>
        <w:rPr>
          <w:rFonts w:hint="eastAsia" w:ascii="仿宋_GB2312" w:hAnsi="仿宋_GB2312" w:eastAsia="仿宋_GB2312" w:cs="仿宋_GB2312"/>
          <w:color w:val="auto"/>
          <w:sz w:val="32"/>
          <w:szCs w:val="32"/>
          <w:lang w:val="zh-CN"/>
        </w:rPr>
        <w:t>庭的补助收入支出增加，省级、市级项目支出增加，具体表现为：新增学生资助补助专项经费、现代职业教育质量提升计划资金、市级政务信息化建设项目资金。其中：</w:t>
      </w:r>
    </w:p>
    <w:p w14:paraId="16664DE9">
      <w:pPr>
        <w:spacing w:before="100" w:beforeLines="0" w:after="100" w:afterLines="0"/>
        <w:ind w:firstLine="643" w:firstLineChars="200"/>
        <w:jc w:val="both"/>
        <w:rPr>
          <w:rFonts w:hint="eastAsia" w:ascii="仿宋_GB2312" w:hAnsi="仿宋_GB2312" w:eastAsia="仿宋_GB2312" w:cs="仿宋_GB2312"/>
          <w:color w:val="auto"/>
          <w:sz w:val="32"/>
          <w:szCs w:val="32"/>
          <w:lang w:val="zh-CN"/>
        </w:rPr>
      </w:pPr>
      <w:r>
        <w:rPr>
          <w:rFonts w:hint="eastAsia" w:ascii="仿宋_GB2312" w:hAnsi="仿宋_GB2312" w:eastAsia="仿宋_GB2312" w:cs="仿宋_GB2312"/>
          <w:b/>
          <w:color w:val="auto"/>
          <w:sz w:val="32"/>
          <w:szCs w:val="32"/>
          <w:lang w:val="en-US" w:eastAsia="zh-CN"/>
        </w:rPr>
        <w:t>1.</w:t>
      </w:r>
      <w:r>
        <w:rPr>
          <w:rFonts w:hint="eastAsia" w:ascii="仿宋_GB2312" w:hAnsi="仿宋_GB2312" w:eastAsia="仿宋_GB2312" w:cs="仿宋_GB2312"/>
          <w:b/>
          <w:color w:val="auto"/>
          <w:sz w:val="32"/>
          <w:szCs w:val="32"/>
          <w:lang w:val="zh-CN"/>
        </w:rPr>
        <w:t>教育支出</w:t>
      </w:r>
      <w:r>
        <w:rPr>
          <w:rFonts w:hint="eastAsia" w:ascii="仿宋_GB2312" w:hAnsi="仿宋_GB2312" w:eastAsia="仿宋_GB2312" w:cs="仿宋_GB2312"/>
          <w:color w:val="auto"/>
          <w:sz w:val="32"/>
          <w:szCs w:val="32"/>
          <w:lang w:val="zh-CN"/>
        </w:rPr>
        <w:t>年初预算数为</w:t>
      </w:r>
      <w:r>
        <w:rPr>
          <w:rFonts w:hint="eastAsia" w:ascii="仿宋_GB2312" w:hAnsi="仿宋_GB2312" w:eastAsia="仿宋_GB2312" w:cs="仿宋_GB2312"/>
          <w:color w:val="auto"/>
          <w:sz w:val="32"/>
          <w:szCs w:val="32"/>
          <w:lang w:val="en-US" w:eastAsia="zh-CN"/>
        </w:rPr>
        <w:t>11028.4</w:t>
      </w:r>
      <w:r>
        <w:rPr>
          <w:rFonts w:hint="eastAsia" w:ascii="仿宋_GB2312" w:hAnsi="仿宋_GB2312" w:eastAsia="仿宋_GB2312" w:cs="仿宋_GB2312"/>
          <w:color w:val="auto"/>
          <w:sz w:val="32"/>
          <w:szCs w:val="32"/>
          <w:lang w:val="zh-CN"/>
        </w:rPr>
        <w:t>万元,支出决算为</w:t>
      </w:r>
      <w:r>
        <w:rPr>
          <w:rFonts w:hint="eastAsia" w:ascii="仿宋_GB2312" w:hAnsi="仿宋_GB2312" w:eastAsia="仿宋_GB2312" w:cs="仿宋_GB2312"/>
          <w:color w:val="auto"/>
          <w:sz w:val="32"/>
          <w:szCs w:val="32"/>
          <w:lang w:val="en-US" w:eastAsia="zh-CN"/>
        </w:rPr>
        <w:t>19041.58</w:t>
      </w:r>
      <w:r>
        <w:rPr>
          <w:rFonts w:hint="eastAsia" w:ascii="仿宋_GB2312" w:hAnsi="仿宋_GB2312" w:eastAsia="仿宋_GB2312" w:cs="仿宋_GB2312"/>
          <w:color w:val="auto"/>
          <w:sz w:val="32"/>
          <w:szCs w:val="32"/>
          <w:lang w:val="zh-CN"/>
        </w:rPr>
        <w:t>万元,完成年初预算的</w:t>
      </w:r>
      <w:r>
        <w:rPr>
          <w:rFonts w:hint="eastAsia" w:ascii="仿宋_GB2312" w:hAnsi="仿宋_GB2312" w:eastAsia="仿宋_GB2312" w:cs="仿宋_GB2312"/>
          <w:color w:val="auto"/>
          <w:sz w:val="32"/>
          <w:szCs w:val="32"/>
          <w:lang w:val="en-US" w:eastAsia="zh-CN"/>
        </w:rPr>
        <w:t>172.66</w:t>
      </w:r>
      <w:r>
        <w:rPr>
          <w:rFonts w:hint="eastAsia" w:ascii="仿宋_GB2312" w:hAnsi="仿宋_GB2312" w:eastAsia="仿宋_GB2312" w:cs="仿宋_GB2312"/>
          <w:color w:val="auto"/>
          <w:sz w:val="32"/>
          <w:szCs w:val="32"/>
          <w:lang w:val="zh-CN"/>
        </w:rPr>
        <w:t>%,决算数大于预算数的主要原因是：相较年初预算，基本支出中对个人和家庭的补助收入支出增加，省级、市级项目支出增加，具体表现为：新增学生资助补助专项经费、现代职业教育质量提升计划资金、市级政务信息化建设项目资金。</w:t>
      </w:r>
    </w:p>
    <w:p w14:paraId="14923D9A">
      <w:pPr>
        <w:spacing w:before="100" w:beforeLines="0" w:after="100" w:afterLines="0"/>
        <w:ind w:firstLine="643" w:firstLineChars="200"/>
        <w:jc w:val="both"/>
        <w:rPr>
          <w:rFonts w:hint="eastAsia" w:ascii="仿宋_GB2312" w:hAnsi="仿宋_GB2312" w:eastAsia="仿宋_GB2312" w:cs="仿宋_GB2312"/>
          <w:color w:val="auto"/>
          <w:sz w:val="32"/>
          <w:szCs w:val="32"/>
          <w:lang w:val="zh-CN"/>
        </w:rPr>
      </w:pPr>
      <w:r>
        <w:rPr>
          <w:rFonts w:hint="eastAsia" w:ascii="仿宋_GB2312" w:hAnsi="仿宋_GB2312" w:eastAsia="仿宋_GB2312" w:cs="仿宋_GB2312"/>
          <w:b/>
          <w:color w:val="auto"/>
          <w:sz w:val="32"/>
          <w:szCs w:val="32"/>
          <w:lang w:val="en-US" w:eastAsia="zh-CN"/>
        </w:rPr>
        <w:t>2.</w:t>
      </w:r>
      <w:r>
        <w:rPr>
          <w:rFonts w:hint="eastAsia" w:ascii="仿宋_GB2312" w:hAnsi="仿宋_GB2312" w:eastAsia="仿宋_GB2312" w:cs="仿宋_GB2312"/>
          <w:b/>
          <w:color w:val="auto"/>
          <w:sz w:val="32"/>
          <w:szCs w:val="32"/>
          <w:lang w:val="zh-CN"/>
        </w:rPr>
        <w:t>科学技术支出</w:t>
      </w:r>
      <w:r>
        <w:rPr>
          <w:rFonts w:hint="eastAsia" w:ascii="仿宋_GB2312" w:hAnsi="仿宋_GB2312" w:eastAsia="仿宋_GB2312" w:cs="仿宋_GB2312"/>
          <w:color w:val="auto"/>
          <w:sz w:val="32"/>
          <w:szCs w:val="32"/>
          <w:lang w:val="zh-CN"/>
        </w:rPr>
        <w:t>年初预算数为</w:t>
      </w:r>
      <w:r>
        <w:rPr>
          <w:rFonts w:hint="eastAsia" w:ascii="仿宋_GB2312" w:hAnsi="仿宋_GB2312" w:eastAsia="仿宋_GB2312" w:cs="仿宋_GB2312"/>
          <w:color w:val="auto"/>
          <w:sz w:val="32"/>
          <w:szCs w:val="32"/>
          <w:lang w:val="en-US" w:eastAsia="zh-CN"/>
        </w:rPr>
        <w:t>0</w:t>
      </w:r>
      <w:r>
        <w:rPr>
          <w:rFonts w:hint="eastAsia" w:ascii="仿宋_GB2312" w:hAnsi="仿宋_GB2312" w:eastAsia="仿宋_GB2312" w:cs="仿宋_GB2312"/>
          <w:color w:val="auto"/>
          <w:sz w:val="32"/>
          <w:szCs w:val="32"/>
          <w:lang w:val="zh-CN"/>
        </w:rPr>
        <w:t>万元,支出决算为</w:t>
      </w:r>
      <w:r>
        <w:rPr>
          <w:rFonts w:hint="eastAsia" w:ascii="仿宋_GB2312" w:hAnsi="仿宋_GB2312" w:eastAsia="仿宋_GB2312" w:cs="仿宋_GB2312"/>
          <w:color w:val="auto"/>
          <w:sz w:val="32"/>
          <w:szCs w:val="32"/>
          <w:lang w:val="en-US" w:eastAsia="zh-CN"/>
        </w:rPr>
        <w:t>68.22</w:t>
      </w:r>
      <w:r>
        <w:rPr>
          <w:rFonts w:hint="eastAsia" w:ascii="仿宋_GB2312" w:hAnsi="仿宋_GB2312" w:eastAsia="仿宋_GB2312" w:cs="仿宋_GB2312"/>
          <w:color w:val="auto"/>
          <w:sz w:val="32"/>
          <w:szCs w:val="32"/>
          <w:lang w:val="zh-CN"/>
        </w:rPr>
        <w:t>万元,完成年初预算的</w:t>
      </w:r>
      <w:r>
        <w:rPr>
          <w:rFonts w:hint="eastAsia" w:ascii="仿宋_GB2312" w:hAnsi="仿宋_GB2312" w:eastAsia="仿宋_GB2312" w:cs="仿宋_GB2312"/>
          <w:color w:val="auto"/>
          <w:sz w:val="32"/>
          <w:szCs w:val="32"/>
          <w:lang w:val="en-US" w:eastAsia="zh-CN"/>
        </w:rPr>
        <w:t>100</w:t>
      </w:r>
      <w:r>
        <w:rPr>
          <w:rFonts w:hint="eastAsia" w:ascii="仿宋_GB2312" w:hAnsi="仿宋_GB2312" w:eastAsia="仿宋_GB2312" w:cs="仿宋_GB2312"/>
          <w:color w:val="auto"/>
          <w:sz w:val="32"/>
          <w:szCs w:val="32"/>
          <w:lang w:val="zh-CN"/>
        </w:rPr>
        <w:t>%,决算数大于预算数的主要原因是兰州市市级科技计划项目、省级科技计划专项、兰州市人才创新创业项目</w:t>
      </w:r>
      <w:r>
        <w:rPr>
          <w:rFonts w:hint="eastAsia" w:ascii="仿宋_GB2312" w:hAnsi="仿宋_GB2312" w:eastAsia="仿宋_GB2312" w:cs="仿宋_GB2312"/>
          <w:color w:val="auto"/>
          <w:sz w:val="32"/>
          <w:szCs w:val="32"/>
          <w:lang w:val="en-US" w:eastAsia="zh-CN"/>
        </w:rPr>
        <w:t>支出增加</w:t>
      </w:r>
      <w:r>
        <w:rPr>
          <w:rFonts w:hint="eastAsia" w:ascii="仿宋_GB2312" w:hAnsi="仿宋_GB2312" w:eastAsia="仿宋_GB2312" w:cs="仿宋_GB2312"/>
          <w:color w:val="auto"/>
          <w:sz w:val="32"/>
          <w:szCs w:val="32"/>
          <w:lang w:val="zh-CN"/>
        </w:rPr>
        <w:t>。</w:t>
      </w:r>
    </w:p>
    <w:p w14:paraId="793A71F6">
      <w:pPr>
        <w:spacing w:before="100" w:beforeLines="0" w:after="100" w:afterLines="0"/>
        <w:ind w:firstLine="643" w:firstLineChars="200"/>
        <w:jc w:val="both"/>
        <w:rPr>
          <w:rFonts w:hint="eastAsia" w:ascii="仿宋_GB2312" w:hAnsi="仿宋_GB2312" w:eastAsia="仿宋_GB2312" w:cs="仿宋_GB2312"/>
          <w:color w:val="auto"/>
          <w:sz w:val="32"/>
          <w:szCs w:val="32"/>
          <w:lang w:val="zh-CN"/>
        </w:rPr>
      </w:pPr>
      <w:r>
        <w:rPr>
          <w:rFonts w:hint="eastAsia" w:ascii="仿宋_GB2312" w:hAnsi="仿宋_GB2312" w:eastAsia="仿宋_GB2312" w:cs="仿宋_GB2312"/>
          <w:b/>
          <w:color w:val="auto"/>
          <w:sz w:val="32"/>
          <w:szCs w:val="32"/>
          <w:lang w:val="en-US" w:eastAsia="zh-CN"/>
        </w:rPr>
        <w:t>3.</w:t>
      </w:r>
      <w:r>
        <w:rPr>
          <w:rFonts w:hint="eastAsia" w:ascii="仿宋_GB2312" w:hAnsi="仿宋_GB2312" w:eastAsia="仿宋_GB2312" w:cs="仿宋_GB2312"/>
          <w:b/>
          <w:color w:val="auto"/>
          <w:sz w:val="32"/>
          <w:szCs w:val="32"/>
          <w:lang w:val="zh-CN"/>
        </w:rPr>
        <w:t>社会保障和就业支出</w:t>
      </w:r>
      <w:r>
        <w:rPr>
          <w:rFonts w:hint="eastAsia" w:ascii="仿宋_GB2312" w:hAnsi="仿宋_GB2312" w:eastAsia="仿宋_GB2312" w:cs="仿宋_GB2312"/>
          <w:color w:val="auto"/>
          <w:sz w:val="32"/>
          <w:szCs w:val="32"/>
          <w:lang w:val="zh-CN"/>
        </w:rPr>
        <w:t>年初预算数为</w:t>
      </w:r>
      <w:r>
        <w:rPr>
          <w:rFonts w:hint="eastAsia" w:ascii="仿宋_GB2312" w:hAnsi="仿宋_GB2312" w:eastAsia="仿宋_GB2312" w:cs="仿宋_GB2312"/>
          <w:color w:val="auto"/>
          <w:sz w:val="32"/>
          <w:szCs w:val="32"/>
          <w:lang w:val="en-US" w:eastAsia="zh-CN"/>
        </w:rPr>
        <w:t>990.47</w:t>
      </w:r>
      <w:r>
        <w:rPr>
          <w:rFonts w:hint="eastAsia" w:ascii="仿宋_GB2312" w:hAnsi="仿宋_GB2312" w:eastAsia="仿宋_GB2312" w:cs="仿宋_GB2312"/>
          <w:color w:val="auto"/>
          <w:sz w:val="32"/>
          <w:szCs w:val="32"/>
          <w:lang w:val="zh-CN"/>
        </w:rPr>
        <w:t>万元,支出决算为</w:t>
      </w:r>
      <w:r>
        <w:rPr>
          <w:rFonts w:hint="eastAsia" w:ascii="仿宋_GB2312" w:hAnsi="仿宋_GB2312" w:eastAsia="仿宋_GB2312" w:cs="仿宋_GB2312"/>
          <w:color w:val="auto"/>
          <w:sz w:val="32"/>
          <w:szCs w:val="32"/>
          <w:lang w:val="en-US" w:eastAsia="zh-CN"/>
        </w:rPr>
        <w:t>1873.94</w:t>
      </w:r>
      <w:r>
        <w:rPr>
          <w:rFonts w:hint="eastAsia" w:ascii="仿宋_GB2312" w:hAnsi="仿宋_GB2312" w:eastAsia="仿宋_GB2312" w:cs="仿宋_GB2312"/>
          <w:color w:val="auto"/>
          <w:sz w:val="32"/>
          <w:szCs w:val="32"/>
          <w:lang w:val="zh-CN"/>
        </w:rPr>
        <w:t>万元,完成年初预算的</w:t>
      </w:r>
      <w:r>
        <w:rPr>
          <w:rFonts w:hint="eastAsia" w:ascii="仿宋_GB2312" w:hAnsi="仿宋_GB2312" w:eastAsia="仿宋_GB2312" w:cs="仿宋_GB2312"/>
          <w:color w:val="auto"/>
          <w:sz w:val="32"/>
          <w:szCs w:val="32"/>
          <w:lang w:val="en-US" w:eastAsia="zh-CN"/>
        </w:rPr>
        <w:t>189.2</w:t>
      </w:r>
      <w:r>
        <w:rPr>
          <w:rFonts w:hint="eastAsia" w:ascii="仿宋_GB2312" w:hAnsi="仿宋_GB2312" w:eastAsia="仿宋_GB2312" w:cs="仿宋_GB2312"/>
          <w:color w:val="auto"/>
          <w:sz w:val="32"/>
          <w:szCs w:val="32"/>
          <w:lang w:val="zh-CN"/>
        </w:rPr>
        <w:t>%,决算数大于预算数的主要原因是以前年度退休人员、调出人员养老保险及职业年金清算完毕后形成相应支出；2023年新进人员和在职教师正常晋升、职务晋升等增资因素使卫生健康支出略微增加。</w:t>
      </w:r>
    </w:p>
    <w:p w14:paraId="323ABFE6">
      <w:pPr>
        <w:spacing w:before="100" w:beforeLines="0" w:after="100" w:afterLines="0"/>
        <w:ind w:firstLine="643" w:firstLineChars="200"/>
        <w:jc w:val="both"/>
        <w:rPr>
          <w:rFonts w:hint="default" w:ascii="仿宋_GB2312" w:hAnsi="仿宋_GB2312" w:eastAsia="仿宋_GB2312" w:cs="仿宋_GB2312"/>
          <w:color w:val="auto"/>
          <w:sz w:val="32"/>
          <w:szCs w:val="32"/>
          <w:highlight w:val="red"/>
          <w:lang w:val="en-US" w:eastAsia="zh-CN"/>
        </w:rPr>
      </w:pPr>
      <w:r>
        <w:rPr>
          <w:rFonts w:hint="eastAsia" w:ascii="仿宋_GB2312" w:hAnsi="仿宋_GB2312" w:eastAsia="仿宋_GB2312" w:cs="仿宋_GB2312"/>
          <w:b/>
          <w:color w:val="auto"/>
          <w:sz w:val="32"/>
          <w:szCs w:val="32"/>
          <w:lang w:val="en-US" w:eastAsia="zh-CN"/>
        </w:rPr>
        <w:t>4.</w:t>
      </w:r>
      <w:r>
        <w:rPr>
          <w:rFonts w:hint="eastAsia" w:ascii="仿宋_GB2312" w:hAnsi="仿宋_GB2312" w:eastAsia="仿宋_GB2312" w:cs="仿宋_GB2312"/>
          <w:b/>
          <w:color w:val="auto"/>
          <w:sz w:val="32"/>
          <w:szCs w:val="32"/>
          <w:lang w:val="zh-CN"/>
        </w:rPr>
        <w:t>卫生健康支出</w:t>
      </w:r>
      <w:r>
        <w:rPr>
          <w:rFonts w:hint="eastAsia" w:ascii="仿宋_GB2312" w:hAnsi="仿宋_GB2312" w:eastAsia="仿宋_GB2312" w:cs="仿宋_GB2312"/>
          <w:color w:val="auto"/>
          <w:sz w:val="32"/>
          <w:szCs w:val="32"/>
          <w:lang w:val="zh-CN"/>
        </w:rPr>
        <w:t>年初预算数为</w:t>
      </w:r>
      <w:r>
        <w:rPr>
          <w:rFonts w:hint="eastAsia" w:ascii="仿宋_GB2312" w:hAnsi="仿宋_GB2312" w:eastAsia="仿宋_GB2312" w:cs="仿宋_GB2312"/>
          <w:color w:val="auto"/>
          <w:sz w:val="32"/>
          <w:szCs w:val="32"/>
          <w:lang w:val="en-US" w:eastAsia="zh-CN"/>
        </w:rPr>
        <w:t>916.52</w:t>
      </w:r>
      <w:r>
        <w:rPr>
          <w:rFonts w:hint="eastAsia" w:ascii="仿宋_GB2312" w:hAnsi="仿宋_GB2312" w:eastAsia="仿宋_GB2312" w:cs="仿宋_GB2312"/>
          <w:color w:val="auto"/>
          <w:sz w:val="32"/>
          <w:szCs w:val="32"/>
          <w:lang w:val="zh-CN"/>
        </w:rPr>
        <w:t>万元,支出决算为</w:t>
      </w:r>
      <w:r>
        <w:rPr>
          <w:rFonts w:hint="eastAsia" w:ascii="仿宋_GB2312" w:hAnsi="仿宋_GB2312" w:eastAsia="仿宋_GB2312" w:cs="仿宋_GB2312"/>
          <w:color w:val="auto"/>
          <w:sz w:val="32"/>
          <w:szCs w:val="32"/>
          <w:lang w:val="en-US" w:eastAsia="zh-CN"/>
        </w:rPr>
        <w:t>916.52</w:t>
      </w:r>
      <w:r>
        <w:rPr>
          <w:rFonts w:hint="eastAsia" w:ascii="仿宋_GB2312" w:hAnsi="仿宋_GB2312" w:eastAsia="仿宋_GB2312" w:cs="仿宋_GB2312"/>
          <w:color w:val="auto"/>
          <w:sz w:val="32"/>
          <w:szCs w:val="32"/>
          <w:lang w:val="zh-CN"/>
        </w:rPr>
        <w:t>万元,完成年初预算的</w:t>
      </w:r>
      <w:r>
        <w:rPr>
          <w:rFonts w:hint="eastAsia" w:ascii="仿宋_GB2312" w:hAnsi="仿宋_GB2312" w:eastAsia="仿宋_GB2312" w:cs="仿宋_GB2312"/>
          <w:color w:val="auto"/>
          <w:sz w:val="32"/>
          <w:szCs w:val="32"/>
          <w:lang w:val="en-US" w:eastAsia="zh-CN"/>
        </w:rPr>
        <w:t>100</w:t>
      </w:r>
      <w:r>
        <w:rPr>
          <w:rFonts w:hint="eastAsia" w:ascii="仿宋_GB2312" w:hAnsi="仿宋_GB2312" w:eastAsia="仿宋_GB2312" w:cs="仿宋_GB2312"/>
          <w:color w:val="auto"/>
          <w:sz w:val="32"/>
          <w:szCs w:val="32"/>
          <w:lang w:val="zh-CN"/>
        </w:rPr>
        <w:t>%,决算数</w:t>
      </w:r>
      <w:r>
        <w:rPr>
          <w:rFonts w:hint="eastAsia" w:ascii="仿宋_GB2312" w:hAnsi="仿宋_GB2312" w:eastAsia="仿宋_GB2312" w:cs="仿宋_GB2312"/>
          <w:color w:val="auto"/>
          <w:sz w:val="32"/>
          <w:szCs w:val="32"/>
          <w:lang w:val="en-US" w:eastAsia="zh-CN"/>
        </w:rPr>
        <w:t>与预算数一致。</w:t>
      </w:r>
    </w:p>
    <w:p w14:paraId="0B3B0046">
      <w:pPr>
        <w:pStyle w:val="3"/>
        <w:ind w:left="0" w:leftChars="0" w:firstLine="643" w:firstLineChars="200"/>
        <w:jc w:val="both"/>
        <w:rPr>
          <w:rFonts w:hint="eastAsia"/>
          <w:lang w:val="zh-CN"/>
        </w:rPr>
      </w:pPr>
      <w:r>
        <w:rPr>
          <w:rFonts w:hint="eastAsia" w:ascii="仿宋_GB2312" w:hAnsi="仿宋_GB2312" w:eastAsia="仿宋_GB2312" w:cs="仿宋_GB2312"/>
          <w:b/>
          <w:color w:val="auto"/>
          <w:sz w:val="32"/>
          <w:szCs w:val="32"/>
          <w:lang w:val="en-US" w:eastAsia="zh-CN"/>
        </w:rPr>
        <w:t>5</w:t>
      </w:r>
      <w:r>
        <w:rPr>
          <w:rFonts w:hint="eastAsia" w:ascii="仿宋_GB2312" w:hAnsi="仿宋_GB2312" w:eastAsia="仿宋_GB2312" w:cs="仿宋_GB2312"/>
          <w:b/>
          <w:color w:val="auto"/>
          <w:sz w:val="32"/>
          <w:szCs w:val="32"/>
          <w:lang w:val="zh-CN"/>
        </w:rPr>
        <w:t>．住房保障支出</w:t>
      </w:r>
      <w:r>
        <w:rPr>
          <w:rFonts w:hint="eastAsia" w:ascii="仿宋_GB2312" w:hAnsi="仿宋_GB2312" w:eastAsia="仿宋_GB2312" w:cs="仿宋_GB2312"/>
          <w:color w:val="auto"/>
          <w:sz w:val="32"/>
          <w:szCs w:val="32"/>
          <w:lang w:val="zh-CN"/>
        </w:rPr>
        <w:t>年初预算数为</w:t>
      </w:r>
      <w:r>
        <w:rPr>
          <w:rFonts w:hint="eastAsia" w:ascii="仿宋_GB2312" w:hAnsi="仿宋_GB2312" w:eastAsia="仿宋_GB2312" w:cs="仿宋_GB2312"/>
          <w:color w:val="auto"/>
          <w:sz w:val="32"/>
          <w:szCs w:val="32"/>
          <w:lang w:val="en-US" w:eastAsia="zh-CN"/>
        </w:rPr>
        <w:t>718.8</w:t>
      </w:r>
      <w:r>
        <w:rPr>
          <w:rFonts w:hint="eastAsia" w:ascii="仿宋_GB2312" w:hAnsi="仿宋_GB2312" w:eastAsia="仿宋_GB2312" w:cs="仿宋_GB2312"/>
          <w:color w:val="auto"/>
          <w:sz w:val="32"/>
          <w:szCs w:val="32"/>
          <w:lang w:val="zh-CN"/>
        </w:rPr>
        <w:t>万元,支出决算为</w:t>
      </w:r>
      <w:r>
        <w:rPr>
          <w:rFonts w:hint="eastAsia" w:ascii="仿宋_GB2312" w:hAnsi="仿宋_GB2312" w:eastAsia="仿宋_GB2312" w:cs="仿宋_GB2312"/>
          <w:color w:val="auto"/>
          <w:sz w:val="32"/>
          <w:szCs w:val="32"/>
          <w:lang w:val="en-US" w:eastAsia="zh-CN"/>
        </w:rPr>
        <w:t>1104.78</w:t>
      </w:r>
      <w:r>
        <w:rPr>
          <w:rFonts w:hint="eastAsia" w:ascii="仿宋_GB2312" w:hAnsi="仿宋_GB2312" w:eastAsia="仿宋_GB2312" w:cs="仿宋_GB2312"/>
          <w:color w:val="auto"/>
          <w:sz w:val="32"/>
          <w:szCs w:val="32"/>
          <w:lang w:val="zh-CN"/>
        </w:rPr>
        <w:t>万元,完成年初预算的</w:t>
      </w:r>
      <w:r>
        <w:rPr>
          <w:rFonts w:hint="eastAsia" w:ascii="仿宋_GB2312" w:hAnsi="仿宋_GB2312" w:eastAsia="仿宋_GB2312" w:cs="仿宋_GB2312"/>
          <w:color w:val="auto"/>
          <w:sz w:val="32"/>
          <w:szCs w:val="32"/>
          <w:lang w:val="en-US" w:eastAsia="zh-CN"/>
        </w:rPr>
        <w:t>153.7</w:t>
      </w:r>
      <w:r>
        <w:rPr>
          <w:rFonts w:hint="eastAsia" w:ascii="仿宋_GB2312" w:hAnsi="仿宋_GB2312" w:eastAsia="仿宋_GB2312" w:cs="仿宋_GB2312"/>
          <w:color w:val="auto"/>
          <w:sz w:val="32"/>
          <w:szCs w:val="32"/>
          <w:lang w:val="zh-CN"/>
        </w:rPr>
        <w:t>%,决算数大于预算数的主要原因是202</w:t>
      </w:r>
      <w:r>
        <w:rPr>
          <w:rFonts w:hint="eastAsia" w:ascii="仿宋_GB2312" w:hAnsi="仿宋_GB2312" w:eastAsia="仿宋_GB2312" w:cs="仿宋_GB2312"/>
          <w:color w:val="auto"/>
          <w:sz w:val="32"/>
          <w:szCs w:val="32"/>
          <w:lang w:val="en-US" w:eastAsia="zh-CN"/>
        </w:rPr>
        <w:t>3</w:t>
      </w:r>
      <w:r>
        <w:rPr>
          <w:rFonts w:hint="eastAsia" w:ascii="仿宋_GB2312" w:hAnsi="仿宋_GB2312" w:eastAsia="仿宋_GB2312" w:cs="仿宋_GB2312"/>
          <w:color w:val="auto"/>
          <w:sz w:val="32"/>
          <w:szCs w:val="32"/>
          <w:lang w:val="zh-CN"/>
        </w:rPr>
        <w:t>年新进人员和在职教师正常晋升、职务晋升等增资因素使卫生健康支出略微增加。</w:t>
      </w:r>
    </w:p>
    <w:p w14:paraId="5A17A5AD">
      <w:pPr>
        <w:spacing w:before="100" w:beforeLines="0" w:after="100" w:afterLines="0"/>
        <w:ind w:firstLine="640" w:firstLineChars="200"/>
        <w:jc w:val="both"/>
        <w:rPr>
          <w:rFonts w:hint="eastAsia" w:ascii="黑体" w:hAnsi="黑体" w:eastAsia="黑体" w:cs="黑体"/>
          <w:color w:val="auto"/>
          <w:sz w:val="32"/>
          <w:szCs w:val="32"/>
          <w:lang w:val="zh-CN"/>
        </w:rPr>
      </w:pPr>
      <w:r>
        <w:rPr>
          <w:rFonts w:hint="eastAsia" w:ascii="黑体" w:hAnsi="黑体" w:eastAsia="黑体" w:cs="黑体"/>
          <w:color w:val="auto"/>
          <w:sz w:val="32"/>
          <w:szCs w:val="32"/>
          <w:lang w:val="zh-CN"/>
        </w:rPr>
        <w:t>六、一般公共预算财政拨款基本支出决算情况说明</w:t>
      </w:r>
    </w:p>
    <w:p w14:paraId="49E422D8">
      <w:pPr>
        <w:spacing w:before="100" w:beforeLines="0" w:after="100" w:afterLines="0"/>
        <w:ind w:firstLine="640" w:firstLineChars="200"/>
        <w:jc w:val="both"/>
        <w:rPr>
          <w:rFonts w:hint="eastAsia" w:ascii="仿宋_GB2312" w:hAnsi="仿宋_GB2312" w:eastAsia="仿宋_GB2312" w:cs="仿宋_GB2312"/>
          <w:color w:val="auto"/>
          <w:sz w:val="32"/>
          <w:szCs w:val="32"/>
          <w:highlight w:val="none"/>
          <w:lang w:val="zh-CN"/>
        </w:rPr>
      </w:pPr>
      <w:r>
        <w:rPr>
          <w:rFonts w:hint="eastAsia" w:ascii="仿宋_GB2312" w:hAnsi="仿宋_GB2312" w:eastAsia="仿宋_GB2312" w:cs="仿宋_GB2312"/>
          <w:color w:val="auto"/>
          <w:sz w:val="32"/>
          <w:szCs w:val="32"/>
          <w:lang w:val="en-US" w:eastAsia="zh-CN"/>
        </w:rPr>
        <w:t>2023年度一般公共预算财政拨款支出年初预算为</w:t>
      </w:r>
      <w:r>
        <w:rPr>
          <w:rFonts w:hint="eastAsia" w:ascii="仿宋_GB2312" w:hAnsi="仿宋_GB2312" w:eastAsia="仿宋_GB2312" w:cs="仿宋_GB2312"/>
          <w:color w:val="auto"/>
          <w:sz w:val="32"/>
          <w:szCs w:val="32"/>
          <w:highlight w:val="none"/>
          <w:lang w:val="en-US" w:eastAsia="zh-CN"/>
        </w:rPr>
        <w:t>13654.19</w:t>
      </w:r>
      <w:r>
        <w:rPr>
          <w:rFonts w:hint="eastAsia" w:ascii="仿宋_GB2312" w:hAnsi="仿宋_GB2312" w:eastAsia="仿宋_GB2312" w:cs="仿宋_GB2312"/>
          <w:color w:val="auto"/>
          <w:sz w:val="32"/>
          <w:szCs w:val="32"/>
          <w:highlight w:val="none"/>
          <w:lang w:val="zh-CN"/>
        </w:rPr>
        <w:t>万元,支出决算为</w:t>
      </w:r>
      <w:r>
        <w:rPr>
          <w:rFonts w:hint="eastAsia" w:ascii="仿宋_GB2312" w:hAnsi="仿宋_GB2312" w:eastAsia="仿宋_GB2312" w:cs="仿宋_GB2312"/>
          <w:color w:val="auto"/>
          <w:sz w:val="32"/>
          <w:szCs w:val="32"/>
          <w:highlight w:val="none"/>
          <w:lang w:val="en-US" w:eastAsia="zh-CN"/>
        </w:rPr>
        <w:t>23005.04</w:t>
      </w:r>
      <w:r>
        <w:rPr>
          <w:rFonts w:hint="eastAsia" w:ascii="仿宋_GB2312" w:hAnsi="仿宋_GB2312" w:eastAsia="仿宋_GB2312" w:cs="仿宋_GB2312"/>
          <w:color w:val="auto"/>
          <w:sz w:val="32"/>
          <w:szCs w:val="32"/>
          <w:highlight w:val="none"/>
          <w:lang w:val="zh-CN"/>
        </w:rPr>
        <w:t>万元,完成年初预算的</w:t>
      </w:r>
      <w:r>
        <w:rPr>
          <w:rFonts w:hint="eastAsia" w:ascii="仿宋_GB2312" w:hAnsi="仿宋_GB2312" w:eastAsia="仿宋_GB2312" w:cs="仿宋_GB2312"/>
          <w:color w:val="auto"/>
          <w:sz w:val="32"/>
          <w:szCs w:val="32"/>
          <w:highlight w:val="none"/>
          <w:lang w:val="en-US" w:eastAsia="zh-CN"/>
        </w:rPr>
        <w:t>168.48</w:t>
      </w:r>
      <w:r>
        <w:rPr>
          <w:rFonts w:hint="eastAsia" w:ascii="仿宋_GB2312" w:hAnsi="仿宋_GB2312" w:eastAsia="仿宋_GB2312" w:cs="仿宋_GB2312"/>
          <w:color w:val="auto"/>
          <w:sz w:val="32"/>
          <w:szCs w:val="32"/>
          <w:highlight w:val="none"/>
          <w:lang w:val="zh-CN"/>
        </w:rPr>
        <w:t>%。</w:t>
      </w:r>
    </w:p>
    <w:p w14:paraId="2C922E92">
      <w:pPr>
        <w:spacing w:before="100" w:beforeLines="0" w:after="100" w:afterLines="0"/>
        <w:ind w:firstLine="640" w:firstLineChars="200"/>
        <w:jc w:val="both"/>
        <w:rPr>
          <w:rFonts w:hint="eastAsia" w:ascii="仿宋_GB2312" w:hAnsi="仿宋_GB2312" w:eastAsia="仿宋_GB2312" w:cs="仿宋_GB2312"/>
          <w:color w:val="auto"/>
          <w:sz w:val="32"/>
          <w:szCs w:val="32"/>
          <w:highlight w:val="none"/>
          <w:lang w:val="zh-CN"/>
        </w:rPr>
      </w:pPr>
      <w:r>
        <w:rPr>
          <w:rFonts w:hint="eastAsia" w:ascii="仿宋_GB2312" w:hAnsi="仿宋_GB2312" w:eastAsia="仿宋_GB2312" w:cs="仿宋_GB2312"/>
          <w:color w:val="auto"/>
          <w:sz w:val="32"/>
          <w:szCs w:val="32"/>
          <w:highlight w:val="none"/>
          <w:lang w:val="zh-CN"/>
        </w:rPr>
        <w:t>2023年度一般公共预算财政拨款基本支出</w:t>
      </w:r>
      <w:r>
        <w:rPr>
          <w:rFonts w:hint="eastAsia" w:ascii="仿宋_GB2312" w:hAnsi="仿宋_GB2312" w:eastAsia="仿宋_GB2312" w:cs="仿宋_GB2312"/>
          <w:color w:val="auto"/>
          <w:sz w:val="32"/>
          <w:szCs w:val="32"/>
          <w:highlight w:val="none"/>
          <w:lang w:val="en-US" w:eastAsia="zh-CN"/>
        </w:rPr>
        <w:t>18052.86</w:t>
      </w:r>
      <w:r>
        <w:rPr>
          <w:rFonts w:hint="eastAsia" w:ascii="仿宋_GB2312" w:hAnsi="仿宋_GB2312" w:eastAsia="仿宋_GB2312" w:cs="仿宋_GB2312"/>
          <w:color w:val="auto"/>
          <w:sz w:val="32"/>
          <w:szCs w:val="32"/>
          <w:highlight w:val="none"/>
          <w:lang w:val="zh-CN"/>
        </w:rPr>
        <w:t>万元。其中：</w:t>
      </w:r>
    </w:p>
    <w:p w14:paraId="41973219">
      <w:pPr>
        <w:pStyle w:val="3"/>
        <w:ind w:left="0" w:leftChars="0" w:firstLine="643" w:firstLineChars="200"/>
        <w:jc w:val="both"/>
        <w:rPr>
          <w:rFonts w:hint="eastAsia" w:ascii="仿宋_GB2312" w:hAnsi="仿宋_GB2312" w:eastAsia="仿宋_GB2312" w:cs="仿宋_GB2312"/>
          <w:color w:val="auto"/>
          <w:sz w:val="32"/>
          <w:szCs w:val="32"/>
          <w:lang w:val="zh-CN"/>
        </w:rPr>
      </w:pPr>
      <w:r>
        <w:rPr>
          <w:rFonts w:hint="eastAsia" w:ascii="仿宋_GB2312" w:hAnsi="仿宋_GB2312" w:eastAsia="仿宋_GB2312" w:cs="仿宋_GB2312"/>
          <w:b/>
          <w:color w:val="auto"/>
          <w:sz w:val="32"/>
          <w:szCs w:val="32"/>
          <w:highlight w:val="none"/>
          <w:lang w:val="zh-CN"/>
        </w:rPr>
        <w:t>人员经费</w:t>
      </w:r>
      <w:r>
        <w:rPr>
          <w:rFonts w:hint="eastAsia" w:ascii="仿宋_GB2312" w:hAnsi="仿宋_GB2312" w:eastAsia="仿宋_GB2312" w:cs="仿宋_GB2312"/>
          <w:color w:val="auto"/>
          <w:sz w:val="32"/>
          <w:szCs w:val="32"/>
          <w:highlight w:val="none"/>
          <w:lang w:val="en-US" w:eastAsia="zh-CN"/>
        </w:rPr>
        <w:t>14386.89</w:t>
      </w:r>
      <w:r>
        <w:rPr>
          <w:rFonts w:hint="eastAsia" w:ascii="仿宋_GB2312" w:hAnsi="仿宋_GB2312" w:eastAsia="仿宋_GB2312" w:cs="仿宋_GB2312"/>
          <w:color w:val="auto"/>
          <w:sz w:val="32"/>
          <w:szCs w:val="32"/>
          <w:highlight w:val="none"/>
          <w:lang w:val="zh-CN"/>
        </w:rPr>
        <w:t>万元,较上年决算数增加</w:t>
      </w:r>
      <w:r>
        <w:rPr>
          <w:rFonts w:hint="eastAsia" w:ascii="仿宋_GB2312" w:hAnsi="仿宋_GB2312" w:eastAsia="仿宋_GB2312" w:cs="仿宋_GB2312"/>
          <w:color w:val="auto"/>
          <w:sz w:val="32"/>
          <w:szCs w:val="32"/>
          <w:highlight w:val="none"/>
          <w:lang w:val="en-US" w:eastAsia="zh-CN"/>
        </w:rPr>
        <w:t>691.92</w:t>
      </w:r>
      <w:r>
        <w:rPr>
          <w:rFonts w:hint="eastAsia" w:ascii="仿宋_GB2312" w:hAnsi="仿宋_GB2312" w:eastAsia="仿宋_GB2312" w:cs="仿宋_GB2312"/>
          <w:color w:val="auto"/>
          <w:sz w:val="32"/>
          <w:szCs w:val="32"/>
          <w:highlight w:val="none"/>
          <w:lang w:val="zh-CN"/>
        </w:rPr>
        <w:t>万元,增长</w:t>
      </w:r>
      <w:r>
        <w:rPr>
          <w:rFonts w:hint="eastAsia" w:ascii="仿宋_GB2312" w:hAnsi="仿宋_GB2312" w:eastAsia="仿宋_GB2312" w:cs="仿宋_GB2312"/>
          <w:color w:val="auto"/>
          <w:sz w:val="32"/>
          <w:szCs w:val="32"/>
          <w:highlight w:val="none"/>
          <w:lang w:val="en-US" w:eastAsia="zh-CN"/>
        </w:rPr>
        <w:t>4.81</w:t>
      </w:r>
      <w:r>
        <w:rPr>
          <w:rFonts w:hint="eastAsia" w:ascii="仿宋_GB2312" w:hAnsi="仿宋_GB2312" w:eastAsia="仿宋_GB2312" w:cs="仿宋_GB2312"/>
          <w:color w:val="auto"/>
          <w:sz w:val="32"/>
          <w:szCs w:val="32"/>
          <w:highlight w:val="none"/>
          <w:lang w:val="zh-CN"/>
        </w:rPr>
        <w:t>%,主要原因是202</w:t>
      </w:r>
      <w:r>
        <w:rPr>
          <w:rFonts w:hint="eastAsia" w:ascii="仿宋_GB2312" w:hAnsi="仿宋_GB2312" w:eastAsia="仿宋_GB2312" w:cs="仿宋_GB2312"/>
          <w:color w:val="auto"/>
          <w:sz w:val="32"/>
          <w:szCs w:val="32"/>
          <w:highlight w:val="none"/>
          <w:lang w:val="en-US" w:eastAsia="zh-CN"/>
        </w:rPr>
        <w:t>3</w:t>
      </w:r>
      <w:r>
        <w:rPr>
          <w:rFonts w:hint="eastAsia" w:ascii="仿宋_GB2312" w:hAnsi="仿宋_GB2312" w:eastAsia="仿宋_GB2312" w:cs="仿宋_GB2312"/>
          <w:color w:val="auto"/>
          <w:sz w:val="32"/>
          <w:szCs w:val="32"/>
          <w:highlight w:val="none"/>
          <w:lang w:val="zh-CN"/>
        </w:rPr>
        <w:t>年新进人员和在职教师正常晋升、职务晋</w:t>
      </w:r>
      <w:r>
        <w:rPr>
          <w:rFonts w:hint="eastAsia" w:ascii="仿宋_GB2312" w:hAnsi="仿宋_GB2312" w:eastAsia="仿宋_GB2312" w:cs="仿宋_GB2312"/>
          <w:color w:val="auto"/>
          <w:sz w:val="32"/>
          <w:szCs w:val="32"/>
          <w:lang w:val="zh-CN"/>
        </w:rPr>
        <w:t>升等增资因素使卫生健康支出略微增加。人员经费用途主要包括：基本工资、津贴补贴、绩效工资、养老保险、医疗保险、工伤保险、失业保险、住房公积金、临时工工资及社会保险、离休费、退休费、抚恤金、生活补助、助学金、奖励金、其他对个人和家庭的补助等。</w:t>
      </w:r>
    </w:p>
    <w:p w14:paraId="151B0E88">
      <w:pPr>
        <w:pStyle w:val="3"/>
        <w:keepNext w:val="0"/>
        <w:keepLines w:val="0"/>
        <w:pageBreakBefore w:val="0"/>
        <w:widowControl w:val="0"/>
        <w:kinsoku/>
        <w:wordWrap/>
        <w:overflowPunct/>
        <w:topLinePunct w:val="0"/>
        <w:autoSpaceDE/>
        <w:autoSpaceDN/>
        <w:bidi w:val="0"/>
        <w:adjustRightInd/>
        <w:spacing w:after="0"/>
        <w:ind w:left="0" w:leftChars="0" w:firstLine="643" w:firstLineChars="200"/>
        <w:jc w:val="both"/>
        <w:textAlignment w:val="auto"/>
        <w:rPr>
          <w:rFonts w:hint="eastAsia"/>
          <w:lang w:val="zh-CN"/>
        </w:rPr>
      </w:pPr>
      <w:r>
        <w:rPr>
          <w:rFonts w:hint="eastAsia" w:ascii="仿宋_GB2312" w:hAnsi="仿宋_GB2312" w:eastAsia="仿宋_GB2312" w:cs="仿宋_GB2312"/>
          <w:b/>
          <w:bCs/>
          <w:color w:val="auto"/>
          <w:sz w:val="32"/>
          <w:szCs w:val="32"/>
          <w:lang w:val="zh-CN"/>
        </w:rPr>
        <w:t>公用经费</w:t>
      </w:r>
      <w:r>
        <w:rPr>
          <w:rFonts w:hint="eastAsia" w:ascii="仿宋_GB2312" w:hAnsi="仿宋_GB2312" w:eastAsia="仿宋_GB2312" w:cs="仿宋_GB2312"/>
          <w:color w:val="auto"/>
          <w:sz w:val="32"/>
          <w:szCs w:val="32"/>
          <w:lang w:val="en-US" w:eastAsia="zh-CN"/>
        </w:rPr>
        <w:t>3665.97</w:t>
      </w:r>
      <w:r>
        <w:rPr>
          <w:rFonts w:hint="eastAsia" w:ascii="仿宋_GB2312" w:hAnsi="仿宋_GB2312" w:eastAsia="仿宋_GB2312" w:cs="仿宋_GB2312"/>
          <w:color w:val="auto"/>
          <w:sz w:val="32"/>
          <w:szCs w:val="32"/>
          <w:lang w:val="zh-CN"/>
        </w:rPr>
        <w:t>万元,较上年决算数增加</w:t>
      </w:r>
      <w:r>
        <w:rPr>
          <w:rFonts w:hint="eastAsia" w:ascii="仿宋_GB2312" w:hAnsi="仿宋_GB2312" w:eastAsia="仿宋_GB2312" w:cs="仿宋_GB2312"/>
          <w:color w:val="auto"/>
          <w:sz w:val="32"/>
          <w:szCs w:val="32"/>
          <w:lang w:val="en-US" w:eastAsia="zh-CN"/>
        </w:rPr>
        <w:t>13.82</w:t>
      </w:r>
      <w:r>
        <w:rPr>
          <w:rFonts w:hint="eastAsia" w:ascii="仿宋_GB2312" w:hAnsi="仿宋_GB2312" w:eastAsia="仿宋_GB2312" w:cs="仿宋_GB2312"/>
          <w:color w:val="auto"/>
          <w:sz w:val="32"/>
          <w:szCs w:val="32"/>
          <w:lang w:val="zh-CN"/>
        </w:rPr>
        <w:t>万元,增长</w:t>
      </w:r>
      <w:r>
        <w:rPr>
          <w:rFonts w:hint="eastAsia" w:ascii="仿宋_GB2312" w:hAnsi="仿宋_GB2312" w:eastAsia="仿宋_GB2312" w:cs="仿宋_GB2312"/>
          <w:color w:val="auto"/>
          <w:sz w:val="32"/>
          <w:szCs w:val="32"/>
          <w:lang w:val="en-US" w:eastAsia="zh-CN"/>
        </w:rPr>
        <w:t>0.38</w:t>
      </w:r>
      <w:r>
        <w:rPr>
          <w:rFonts w:hint="eastAsia" w:ascii="仿宋_GB2312" w:hAnsi="仿宋_GB2312" w:eastAsia="仿宋_GB2312" w:cs="仿宋_GB2312"/>
          <w:color w:val="auto"/>
          <w:sz w:val="32"/>
          <w:szCs w:val="32"/>
          <w:lang w:val="zh-CN"/>
        </w:rPr>
        <w:t>%,主要原因是</w:t>
      </w:r>
      <w:r>
        <w:rPr>
          <w:rFonts w:hint="eastAsia" w:ascii="仿宋_GB2312" w:hAnsi="仿宋_GB2312" w:eastAsia="仿宋_GB2312" w:cs="仿宋_GB2312"/>
          <w:color w:val="auto"/>
          <w:sz w:val="32"/>
          <w:szCs w:val="32"/>
          <w:lang w:val="en-US" w:eastAsia="zh-CN"/>
        </w:rPr>
        <w:t>日常教育教学活动相较2022年有所增加</w:t>
      </w:r>
      <w:r>
        <w:rPr>
          <w:rFonts w:hint="eastAsia" w:ascii="仿宋_GB2312" w:hAnsi="仿宋_GB2312" w:eastAsia="仿宋_GB2312" w:cs="仿宋_GB2312"/>
          <w:color w:val="auto"/>
          <w:sz w:val="32"/>
          <w:szCs w:val="32"/>
          <w:lang w:val="zh-CN"/>
        </w:rPr>
        <w:t>。公用经费用途主要包括办公费、印刷费、咨询费、手续费、水费、电费、邮电费、物业管理费、差旅费、维修（护）费、租赁费、培训费、专用材料费、劳务费、工会经费、福利费、公务用车运行维护费、其他商品和服务支出等。另</w:t>
      </w:r>
      <w:r>
        <w:rPr>
          <w:rFonts w:hint="eastAsia" w:ascii="仿宋_GB2312" w:hAnsi="仿宋_GB2312" w:eastAsia="仿宋_GB2312" w:cs="仿宋_GB2312"/>
          <w:color w:val="auto"/>
          <w:sz w:val="32"/>
          <w:szCs w:val="32"/>
          <w:lang w:val="en-US" w:eastAsia="zh-CN"/>
        </w:rPr>
        <w:t>外，2023</w:t>
      </w:r>
      <w:r>
        <w:rPr>
          <w:rFonts w:hint="eastAsia" w:ascii="仿宋_GB2312" w:hAnsi="仿宋_GB2312" w:eastAsia="仿宋_GB2312" w:cs="仿宋_GB2312"/>
          <w:color w:val="auto"/>
          <w:sz w:val="32"/>
          <w:szCs w:val="32"/>
          <w:lang w:val="zh-CN"/>
        </w:rPr>
        <w:t>年度培训费支出74.25万元,较上年决算数增加29.11万元,增长64.49%,主要原因是受2022年疫情影响，2022年国培项目等教师培训项目于2023年度延期开展为推进学院省级“双高校”建设，积极提升教师理论知识和综合素质，深化教育教学改革，故2023年培训支出有所增加；</w:t>
      </w:r>
      <w:r>
        <w:rPr>
          <w:rFonts w:hint="eastAsia" w:ascii="仿宋_GB2312" w:hAnsi="仿宋_GB2312" w:eastAsia="仿宋_GB2312" w:cs="仿宋_GB2312"/>
          <w:color w:val="auto"/>
          <w:sz w:val="32"/>
          <w:szCs w:val="32"/>
          <w:lang w:val="en-US" w:eastAsia="zh-CN"/>
        </w:rPr>
        <w:t>会议</w:t>
      </w:r>
      <w:r>
        <w:rPr>
          <w:rFonts w:hint="eastAsia" w:ascii="仿宋_GB2312" w:hAnsi="仿宋_GB2312" w:eastAsia="仿宋_GB2312" w:cs="仿宋_GB2312"/>
          <w:color w:val="auto"/>
          <w:sz w:val="32"/>
          <w:szCs w:val="32"/>
          <w:lang w:val="zh-CN"/>
        </w:rPr>
        <w:t>费支出</w:t>
      </w:r>
      <w:r>
        <w:rPr>
          <w:rFonts w:hint="eastAsia" w:ascii="仿宋_GB2312" w:hAnsi="仿宋_GB2312" w:eastAsia="仿宋_GB2312" w:cs="仿宋_GB2312"/>
          <w:color w:val="auto"/>
          <w:sz w:val="32"/>
          <w:szCs w:val="32"/>
          <w:lang w:val="en-US" w:eastAsia="zh-CN"/>
        </w:rPr>
        <w:t>0</w:t>
      </w:r>
      <w:r>
        <w:rPr>
          <w:rFonts w:hint="eastAsia" w:ascii="仿宋_GB2312" w:hAnsi="仿宋_GB2312" w:eastAsia="仿宋_GB2312" w:cs="仿宋_GB2312"/>
          <w:color w:val="auto"/>
          <w:sz w:val="32"/>
          <w:szCs w:val="32"/>
          <w:lang w:val="zh-CN"/>
        </w:rPr>
        <w:t>万元，</w:t>
      </w:r>
      <w:r>
        <w:rPr>
          <w:rFonts w:hint="eastAsia" w:ascii="仿宋_GB2312" w:hAnsi="仿宋_GB2312" w:eastAsia="仿宋_GB2312" w:cs="仿宋_GB2312"/>
          <w:color w:val="auto"/>
          <w:sz w:val="32"/>
          <w:szCs w:val="32"/>
          <w:lang w:val="en-US" w:eastAsia="zh-CN"/>
        </w:rPr>
        <w:t>较上年度增加0万元。</w:t>
      </w:r>
    </w:p>
    <w:p w14:paraId="257EAB31">
      <w:pPr>
        <w:keepNext w:val="0"/>
        <w:keepLines w:val="0"/>
        <w:pageBreakBefore w:val="0"/>
        <w:widowControl w:val="0"/>
        <w:kinsoku/>
        <w:wordWrap/>
        <w:overflowPunct/>
        <w:topLinePunct w:val="0"/>
        <w:autoSpaceDE/>
        <w:autoSpaceDN/>
        <w:bidi w:val="0"/>
        <w:adjustRightInd/>
        <w:spacing w:before="100" w:beforeLines="0" w:after="100" w:afterLines="0"/>
        <w:ind w:firstLine="640" w:firstLineChars="200"/>
        <w:jc w:val="both"/>
        <w:textAlignment w:val="auto"/>
        <w:rPr>
          <w:rFonts w:hint="eastAsia" w:ascii="黑体" w:hAnsi="黑体" w:eastAsia="黑体" w:cs="黑体"/>
          <w:color w:val="auto"/>
          <w:sz w:val="32"/>
          <w:szCs w:val="32"/>
          <w:lang w:val="zh-CN"/>
        </w:rPr>
      </w:pPr>
      <w:r>
        <w:rPr>
          <w:rFonts w:hint="eastAsia" w:ascii="黑体" w:hAnsi="黑体" w:eastAsia="黑体" w:cs="黑体"/>
          <w:color w:val="auto"/>
          <w:sz w:val="32"/>
          <w:szCs w:val="32"/>
          <w:lang w:val="zh-CN"/>
        </w:rPr>
        <w:t>七、政府性基金预算财政拨款收支决算情况说明</w:t>
      </w:r>
    </w:p>
    <w:p w14:paraId="11EF351E">
      <w:pPr>
        <w:keepNext w:val="0"/>
        <w:keepLines w:val="0"/>
        <w:pageBreakBefore w:val="0"/>
        <w:widowControl w:val="0"/>
        <w:kinsoku/>
        <w:wordWrap/>
        <w:overflowPunct/>
        <w:topLinePunct w:val="0"/>
        <w:autoSpaceDE/>
        <w:autoSpaceDN/>
        <w:bidi w:val="0"/>
        <w:adjustRightInd/>
        <w:spacing w:before="100" w:beforeLines="0" w:after="100" w:afterLines="0"/>
        <w:ind w:firstLine="640" w:firstLineChars="200"/>
        <w:jc w:val="both"/>
        <w:textAlignment w:val="auto"/>
        <w:rPr>
          <w:rFonts w:hint="eastAsia" w:ascii="仿宋_GB2312" w:hAnsi="仿宋_GB2312" w:eastAsia="仿宋_GB2312" w:cs="仿宋_GB2312"/>
          <w:color w:val="auto"/>
          <w:sz w:val="32"/>
          <w:szCs w:val="32"/>
          <w:lang w:val="zh-CN"/>
        </w:rPr>
      </w:pPr>
      <w:r>
        <w:rPr>
          <w:rFonts w:hint="eastAsia" w:ascii="仿宋_GB2312" w:hAnsi="仿宋_GB2312" w:eastAsia="仿宋_GB2312" w:cs="仿宋_GB2312"/>
          <w:color w:val="auto"/>
          <w:sz w:val="32"/>
          <w:szCs w:val="32"/>
          <w:lang w:val="zh-CN"/>
        </w:rPr>
        <w:t>本部门202</w:t>
      </w:r>
      <w:r>
        <w:rPr>
          <w:rFonts w:hint="eastAsia" w:ascii="仿宋_GB2312" w:hAnsi="仿宋_GB2312" w:eastAsia="仿宋_GB2312" w:cs="仿宋_GB2312"/>
          <w:color w:val="auto"/>
          <w:sz w:val="32"/>
          <w:szCs w:val="32"/>
          <w:lang w:val="en-US" w:eastAsia="zh-CN"/>
        </w:rPr>
        <w:t>3</w:t>
      </w:r>
      <w:r>
        <w:rPr>
          <w:rFonts w:hint="eastAsia" w:ascii="仿宋_GB2312" w:hAnsi="仿宋_GB2312" w:eastAsia="仿宋_GB2312" w:cs="仿宋_GB2312"/>
          <w:color w:val="auto"/>
          <w:sz w:val="32"/>
          <w:szCs w:val="32"/>
          <w:lang w:val="zh-CN"/>
        </w:rPr>
        <w:t>年度无政府性基金收入,也没有使用政府性基金安排的支出。</w:t>
      </w:r>
    </w:p>
    <w:p w14:paraId="3FF5AEC7">
      <w:pPr>
        <w:spacing w:before="100" w:beforeLines="0" w:after="100" w:afterLines="0"/>
        <w:ind w:firstLine="640" w:firstLineChars="200"/>
        <w:jc w:val="both"/>
        <w:rPr>
          <w:rFonts w:hint="eastAsia" w:ascii="黑体" w:hAnsi="黑体" w:eastAsia="黑体" w:cs="黑体"/>
          <w:color w:val="auto"/>
          <w:sz w:val="32"/>
          <w:szCs w:val="32"/>
          <w:lang w:val="zh-CN"/>
        </w:rPr>
      </w:pPr>
      <w:r>
        <w:rPr>
          <w:rFonts w:hint="eastAsia" w:ascii="黑体" w:hAnsi="黑体" w:eastAsia="黑体" w:cs="黑体"/>
          <w:color w:val="auto"/>
          <w:sz w:val="32"/>
          <w:szCs w:val="32"/>
          <w:lang w:val="zh-CN"/>
        </w:rPr>
        <w:t>八、国有资本经营预算财政拨款支出情况说明</w:t>
      </w:r>
    </w:p>
    <w:p w14:paraId="30806595">
      <w:pPr>
        <w:spacing w:before="100" w:beforeLines="0" w:after="100" w:afterLines="0"/>
        <w:ind w:firstLine="640" w:firstLineChars="200"/>
        <w:jc w:val="both"/>
        <w:rPr>
          <w:rFonts w:hint="eastAsia" w:ascii="仿宋_GB2312" w:hAnsi="仿宋_GB2312" w:eastAsia="仿宋_GB2312" w:cs="仿宋_GB2312"/>
          <w:color w:val="auto"/>
          <w:sz w:val="32"/>
          <w:szCs w:val="32"/>
          <w:lang w:val="zh-CN"/>
        </w:rPr>
      </w:pPr>
      <w:r>
        <w:rPr>
          <w:rFonts w:hint="eastAsia" w:ascii="仿宋_GB2312" w:hAnsi="仿宋_GB2312" w:eastAsia="仿宋_GB2312" w:cs="仿宋_GB2312"/>
          <w:color w:val="auto"/>
          <w:sz w:val="32"/>
          <w:szCs w:val="32"/>
          <w:lang w:val="zh-CN"/>
        </w:rPr>
        <w:t>本部门2023年度无政府性基金收入,也没有使用政府性基金安排的支出。</w:t>
      </w:r>
    </w:p>
    <w:p w14:paraId="3E8A6314">
      <w:pPr>
        <w:spacing w:before="100" w:beforeLines="0" w:after="100" w:afterLines="0"/>
        <w:ind w:firstLine="640" w:firstLineChars="200"/>
        <w:jc w:val="both"/>
        <w:rPr>
          <w:rFonts w:hint="eastAsia" w:ascii="黑体" w:hAnsi="黑体" w:eastAsia="黑体" w:cs="黑体"/>
          <w:color w:val="auto"/>
          <w:sz w:val="32"/>
          <w:szCs w:val="32"/>
          <w:lang w:val="zh-CN"/>
        </w:rPr>
      </w:pPr>
      <w:r>
        <w:rPr>
          <w:rFonts w:hint="eastAsia" w:ascii="黑体" w:hAnsi="黑体" w:eastAsia="黑体" w:cs="黑体"/>
          <w:color w:val="auto"/>
          <w:sz w:val="32"/>
          <w:szCs w:val="32"/>
          <w:lang w:val="zh-CN"/>
        </w:rPr>
        <w:t>九、财政拨款“三公”经费支出决算情况说明</w:t>
      </w:r>
    </w:p>
    <w:p w14:paraId="27545B8A">
      <w:pPr>
        <w:numPr>
          <w:ilvl w:val="0"/>
          <w:numId w:val="0"/>
        </w:numPr>
        <w:spacing w:before="100" w:beforeLines="0" w:after="100" w:afterLines="0"/>
        <w:ind w:leftChars="0" w:firstLine="640" w:firstLineChars="200"/>
        <w:jc w:val="both"/>
        <w:rPr>
          <w:rFonts w:hint="eastAsia" w:ascii="仿宋_GB2312" w:hAnsi="仿宋_GB2312" w:eastAsia="仿宋_GB2312" w:cs="仿宋_GB2312"/>
          <w:color w:val="auto"/>
          <w:sz w:val="32"/>
          <w:szCs w:val="32"/>
          <w:lang w:val="zh-CN"/>
        </w:rPr>
      </w:pPr>
      <w:r>
        <w:rPr>
          <w:rFonts w:hint="eastAsia" w:ascii="仿宋_GB2312" w:hAnsi="仿宋_GB2312" w:eastAsia="仿宋_GB2312" w:cs="仿宋_GB2312"/>
          <w:color w:val="auto"/>
          <w:sz w:val="32"/>
          <w:szCs w:val="32"/>
          <w:lang w:val="zh-CN"/>
        </w:rPr>
        <w:t>（</w:t>
      </w:r>
      <w:r>
        <w:rPr>
          <w:rFonts w:hint="eastAsia" w:ascii="仿宋_GB2312" w:hAnsi="仿宋_GB2312" w:eastAsia="仿宋_GB2312" w:cs="仿宋_GB2312"/>
          <w:color w:val="auto"/>
          <w:sz w:val="32"/>
          <w:szCs w:val="32"/>
          <w:lang w:val="en-US" w:eastAsia="zh-CN"/>
        </w:rPr>
        <w:t>一</w:t>
      </w:r>
      <w:r>
        <w:rPr>
          <w:rFonts w:hint="eastAsia" w:ascii="仿宋_GB2312" w:hAnsi="仿宋_GB2312" w:eastAsia="仿宋_GB2312" w:cs="仿宋_GB2312"/>
          <w:color w:val="auto"/>
          <w:sz w:val="32"/>
          <w:szCs w:val="32"/>
          <w:lang w:val="zh-CN"/>
        </w:rPr>
        <w:t>）“三公”经费财政拨款支出总体情况说明</w:t>
      </w:r>
    </w:p>
    <w:p w14:paraId="149406B7">
      <w:pPr>
        <w:spacing w:before="100" w:beforeLines="0" w:after="100" w:afterLines="0"/>
        <w:ind w:firstLine="640" w:firstLineChars="200"/>
        <w:jc w:val="both"/>
        <w:rPr>
          <w:rFonts w:hint="eastAsia" w:ascii="仿宋_GB2312" w:hAnsi="仿宋_GB2312" w:eastAsia="仿宋_GB2312" w:cs="仿宋_GB2312"/>
          <w:color w:val="auto"/>
          <w:sz w:val="32"/>
          <w:szCs w:val="32"/>
          <w:lang w:val="zh-CN"/>
        </w:rPr>
      </w:pPr>
      <w:r>
        <w:rPr>
          <w:rFonts w:hint="eastAsia" w:ascii="仿宋_GB2312" w:hAnsi="仿宋_GB2312" w:eastAsia="仿宋_GB2312" w:cs="仿宋_GB2312"/>
          <w:color w:val="auto"/>
          <w:sz w:val="32"/>
          <w:szCs w:val="32"/>
          <w:lang w:val="zh-CN"/>
        </w:rPr>
        <w:t>2023年度“三公”经费支出</w:t>
      </w:r>
      <w:r>
        <w:rPr>
          <w:rFonts w:hint="eastAsia" w:ascii="仿宋_GB2312" w:hAnsi="仿宋_GB2312" w:eastAsia="仿宋_GB2312" w:cs="仿宋_GB2312"/>
          <w:color w:val="auto"/>
          <w:sz w:val="32"/>
          <w:szCs w:val="32"/>
          <w:lang w:val="en-US"/>
        </w:rPr>
        <w:t>全年</w:t>
      </w:r>
      <w:r>
        <w:rPr>
          <w:rFonts w:hint="eastAsia" w:ascii="仿宋_GB2312" w:hAnsi="仿宋_GB2312" w:eastAsia="仿宋_GB2312" w:cs="仿宋_GB2312"/>
          <w:color w:val="auto"/>
          <w:sz w:val="32"/>
          <w:szCs w:val="32"/>
          <w:lang w:val="zh-CN"/>
        </w:rPr>
        <w:t>预算数为</w:t>
      </w:r>
      <w:r>
        <w:rPr>
          <w:rFonts w:hint="eastAsia" w:ascii="仿宋_GB2312" w:hAnsi="仿宋_GB2312" w:eastAsia="仿宋_GB2312" w:cs="仿宋_GB2312"/>
          <w:color w:val="auto"/>
          <w:sz w:val="32"/>
          <w:szCs w:val="32"/>
          <w:lang w:val="en-US" w:eastAsia="zh-CN"/>
        </w:rPr>
        <w:t>25.2</w:t>
      </w:r>
      <w:r>
        <w:rPr>
          <w:rFonts w:hint="eastAsia" w:ascii="仿宋_GB2312" w:hAnsi="仿宋_GB2312" w:eastAsia="仿宋_GB2312" w:cs="仿宋_GB2312"/>
          <w:color w:val="auto"/>
          <w:sz w:val="32"/>
          <w:szCs w:val="32"/>
          <w:lang w:val="zh-CN"/>
        </w:rPr>
        <w:t>万元,支出决算为</w:t>
      </w:r>
      <w:r>
        <w:rPr>
          <w:rFonts w:hint="eastAsia" w:ascii="仿宋_GB2312" w:hAnsi="仿宋_GB2312" w:eastAsia="仿宋_GB2312" w:cs="仿宋_GB2312"/>
          <w:color w:val="auto"/>
          <w:sz w:val="32"/>
          <w:szCs w:val="32"/>
          <w:lang w:val="en-US" w:eastAsia="zh-CN"/>
        </w:rPr>
        <w:t>25.2</w:t>
      </w:r>
      <w:r>
        <w:rPr>
          <w:rFonts w:hint="eastAsia" w:ascii="仿宋_GB2312" w:hAnsi="仿宋_GB2312" w:eastAsia="仿宋_GB2312" w:cs="仿宋_GB2312"/>
          <w:color w:val="auto"/>
          <w:sz w:val="32"/>
          <w:szCs w:val="32"/>
          <w:lang w:val="zh-CN"/>
        </w:rPr>
        <w:t>万元,决算数与预算数一致，学院严格按照“三公”经费管理要求执行预算。</w:t>
      </w:r>
    </w:p>
    <w:p w14:paraId="7685257C">
      <w:pPr>
        <w:numPr>
          <w:ilvl w:val="0"/>
          <w:numId w:val="0"/>
        </w:numPr>
        <w:spacing w:before="100" w:beforeLines="0" w:after="100" w:afterLines="0"/>
        <w:ind w:leftChars="0" w:firstLine="640" w:firstLineChars="200"/>
        <w:jc w:val="both"/>
        <w:rPr>
          <w:rFonts w:hint="eastAsia" w:ascii="仿宋_GB2312" w:hAnsi="仿宋_GB2312" w:eastAsia="仿宋_GB2312" w:cs="仿宋_GB2312"/>
          <w:color w:val="auto"/>
          <w:sz w:val="32"/>
          <w:szCs w:val="32"/>
          <w:lang w:val="zh-CN"/>
        </w:rPr>
      </w:pPr>
      <w:r>
        <w:rPr>
          <w:rFonts w:hint="eastAsia" w:ascii="仿宋_GB2312" w:hAnsi="仿宋_GB2312" w:eastAsia="仿宋_GB2312" w:cs="仿宋_GB2312"/>
          <w:color w:val="auto"/>
          <w:sz w:val="32"/>
          <w:szCs w:val="32"/>
          <w:lang w:val="zh-CN"/>
        </w:rPr>
        <w:t>（二）“三公”经费财政拨款支出决算具体情况说明</w:t>
      </w:r>
    </w:p>
    <w:p w14:paraId="4361BAAF">
      <w:pPr>
        <w:spacing w:before="100" w:beforeLines="0" w:after="100" w:afterLines="0"/>
        <w:ind w:firstLine="643" w:firstLineChars="200"/>
        <w:jc w:val="both"/>
        <w:rPr>
          <w:rFonts w:hint="eastAsia" w:ascii="仿宋_GB2312" w:hAnsi="仿宋_GB2312" w:eastAsia="仿宋_GB2312" w:cs="仿宋_GB2312"/>
          <w:color w:val="auto"/>
          <w:sz w:val="32"/>
          <w:szCs w:val="32"/>
          <w:lang w:val="zh-CN"/>
        </w:rPr>
      </w:pPr>
      <w:r>
        <w:rPr>
          <w:rFonts w:hint="eastAsia" w:ascii="仿宋_GB2312" w:hAnsi="仿宋_GB2312" w:eastAsia="仿宋_GB2312" w:cs="仿宋_GB2312"/>
          <w:b/>
          <w:color w:val="auto"/>
          <w:sz w:val="32"/>
          <w:szCs w:val="32"/>
          <w:lang w:val="zh-CN"/>
        </w:rPr>
        <w:t>1.因公出国(境)费用</w:t>
      </w:r>
      <w:r>
        <w:rPr>
          <w:rFonts w:hint="eastAsia" w:ascii="仿宋_GB2312" w:hAnsi="仿宋_GB2312" w:eastAsia="仿宋_GB2312" w:cs="仿宋_GB2312"/>
          <w:color w:val="auto"/>
          <w:sz w:val="32"/>
          <w:szCs w:val="32"/>
          <w:lang w:val="en-US"/>
        </w:rPr>
        <w:t>全年</w:t>
      </w:r>
      <w:r>
        <w:rPr>
          <w:rFonts w:hint="eastAsia" w:ascii="仿宋_GB2312" w:hAnsi="仿宋_GB2312" w:eastAsia="仿宋_GB2312" w:cs="仿宋_GB2312"/>
          <w:color w:val="auto"/>
          <w:sz w:val="32"/>
          <w:szCs w:val="32"/>
          <w:lang w:val="zh-CN"/>
        </w:rPr>
        <w:t>预算数为</w:t>
      </w:r>
      <w:r>
        <w:rPr>
          <w:rFonts w:hint="eastAsia" w:ascii="仿宋_GB2312" w:hAnsi="仿宋_GB2312" w:eastAsia="仿宋_GB2312" w:cs="仿宋_GB2312"/>
          <w:color w:val="auto"/>
          <w:sz w:val="32"/>
          <w:szCs w:val="32"/>
          <w:lang w:val="en-US" w:eastAsia="zh-CN"/>
        </w:rPr>
        <w:t>0</w:t>
      </w:r>
      <w:r>
        <w:rPr>
          <w:rFonts w:hint="eastAsia" w:ascii="仿宋_GB2312" w:hAnsi="仿宋_GB2312" w:eastAsia="仿宋_GB2312" w:cs="仿宋_GB2312"/>
          <w:color w:val="auto"/>
          <w:sz w:val="32"/>
          <w:szCs w:val="32"/>
          <w:lang w:val="zh-CN"/>
        </w:rPr>
        <w:t>万元,支出决算为</w:t>
      </w:r>
      <w:r>
        <w:rPr>
          <w:rFonts w:hint="eastAsia" w:ascii="仿宋_GB2312" w:hAnsi="仿宋_GB2312" w:eastAsia="仿宋_GB2312" w:cs="仿宋_GB2312"/>
          <w:color w:val="auto"/>
          <w:sz w:val="32"/>
          <w:szCs w:val="32"/>
          <w:lang w:val="en-US" w:eastAsia="zh-CN"/>
        </w:rPr>
        <w:t>0</w:t>
      </w:r>
      <w:r>
        <w:rPr>
          <w:rFonts w:hint="eastAsia" w:ascii="仿宋_GB2312" w:hAnsi="仿宋_GB2312" w:eastAsia="仿宋_GB2312" w:cs="仿宋_GB2312"/>
          <w:color w:val="auto"/>
          <w:sz w:val="32"/>
          <w:szCs w:val="32"/>
          <w:lang w:val="zh-CN"/>
        </w:rPr>
        <w:t>万元,决算数与预算数一致，学院严格按照“三公”经费管理要求执行预算。</w:t>
      </w:r>
    </w:p>
    <w:p w14:paraId="68430BC2">
      <w:pPr>
        <w:spacing w:before="100" w:beforeLines="0" w:after="100" w:afterLines="0"/>
        <w:ind w:firstLine="643" w:firstLineChars="200"/>
        <w:jc w:val="both"/>
        <w:rPr>
          <w:rFonts w:hint="eastAsia" w:ascii="仿宋_GB2312" w:hAnsi="仿宋_GB2312" w:eastAsia="仿宋_GB2312" w:cs="仿宋_GB2312"/>
          <w:color w:val="auto"/>
          <w:sz w:val="32"/>
          <w:szCs w:val="32"/>
          <w:lang w:val="zh-CN"/>
        </w:rPr>
      </w:pPr>
      <w:r>
        <w:rPr>
          <w:rFonts w:hint="eastAsia" w:ascii="仿宋_GB2312" w:hAnsi="仿宋_GB2312" w:eastAsia="仿宋_GB2312" w:cs="仿宋_GB2312"/>
          <w:b/>
          <w:color w:val="auto"/>
          <w:sz w:val="32"/>
          <w:szCs w:val="32"/>
          <w:lang w:val="zh-CN"/>
        </w:rPr>
        <w:t>2.公务用车购置及运行维护费</w:t>
      </w:r>
      <w:r>
        <w:rPr>
          <w:rFonts w:hint="eastAsia" w:ascii="仿宋_GB2312" w:hAnsi="仿宋_GB2312" w:eastAsia="仿宋_GB2312" w:cs="仿宋_GB2312"/>
          <w:color w:val="auto"/>
          <w:sz w:val="32"/>
          <w:szCs w:val="32"/>
          <w:lang w:val="en-US"/>
        </w:rPr>
        <w:t>全年</w:t>
      </w:r>
      <w:r>
        <w:rPr>
          <w:rFonts w:hint="eastAsia" w:ascii="仿宋_GB2312" w:hAnsi="仿宋_GB2312" w:eastAsia="仿宋_GB2312" w:cs="仿宋_GB2312"/>
          <w:color w:val="auto"/>
          <w:sz w:val="32"/>
          <w:szCs w:val="32"/>
          <w:lang w:val="zh-CN"/>
        </w:rPr>
        <w:t>预算数为</w:t>
      </w:r>
      <w:r>
        <w:rPr>
          <w:rFonts w:hint="eastAsia" w:ascii="仿宋_GB2312" w:hAnsi="仿宋_GB2312" w:eastAsia="仿宋_GB2312" w:cs="仿宋_GB2312"/>
          <w:color w:val="auto"/>
          <w:sz w:val="32"/>
          <w:szCs w:val="32"/>
          <w:lang w:val="en-US" w:eastAsia="zh-CN"/>
        </w:rPr>
        <w:t>25.2</w:t>
      </w:r>
      <w:r>
        <w:rPr>
          <w:rFonts w:hint="eastAsia" w:ascii="仿宋_GB2312" w:hAnsi="仿宋_GB2312" w:eastAsia="仿宋_GB2312" w:cs="仿宋_GB2312"/>
          <w:color w:val="auto"/>
          <w:sz w:val="32"/>
          <w:szCs w:val="32"/>
          <w:lang w:val="zh-CN"/>
        </w:rPr>
        <w:t>万元,支出决算为</w:t>
      </w:r>
      <w:r>
        <w:rPr>
          <w:rFonts w:hint="eastAsia" w:ascii="仿宋_GB2312" w:hAnsi="仿宋_GB2312" w:eastAsia="仿宋_GB2312" w:cs="仿宋_GB2312"/>
          <w:color w:val="auto"/>
          <w:sz w:val="32"/>
          <w:szCs w:val="32"/>
          <w:lang w:val="en-US" w:eastAsia="zh-CN"/>
        </w:rPr>
        <w:t>25.2</w:t>
      </w:r>
      <w:r>
        <w:rPr>
          <w:rFonts w:hint="eastAsia" w:ascii="仿宋_GB2312" w:hAnsi="仿宋_GB2312" w:eastAsia="仿宋_GB2312" w:cs="仿宋_GB2312"/>
          <w:color w:val="auto"/>
          <w:sz w:val="32"/>
          <w:szCs w:val="32"/>
          <w:lang w:val="zh-CN"/>
        </w:rPr>
        <w:t>万元,决算数与预算数一致，学院严格按照“三公”经费管理要求执行预算。</w:t>
      </w:r>
    </w:p>
    <w:p w14:paraId="6D0B5086">
      <w:pPr>
        <w:spacing w:before="100" w:beforeLines="0" w:after="100" w:afterLines="0"/>
        <w:ind w:firstLine="643" w:firstLineChars="200"/>
        <w:jc w:val="both"/>
        <w:rPr>
          <w:rFonts w:hint="eastAsia" w:ascii="仿宋_GB2312" w:hAnsi="仿宋_GB2312" w:eastAsia="仿宋_GB2312" w:cs="仿宋_GB2312"/>
          <w:color w:val="auto"/>
          <w:sz w:val="32"/>
          <w:szCs w:val="32"/>
          <w:lang w:val="zh-CN"/>
        </w:rPr>
      </w:pPr>
      <w:r>
        <w:rPr>
          <w:rFonts w:hint="eastAsia" w:ascii="仿宋_GB2312" w:hAnsi="仿宋_GB2312" w:eastAsia="仿宋_GB2312" w:cs="仿宋_GB2312"/>
          <w:b/>
          <w:color w:val="auto"/>
          <w:sz w:val="32"/>
          <w:szCs w:val="32"/>
          <w:lang w:val="zh-CN"/>
        </w:rPr>
        <w:t>其中：公务用车购置费</w:t>
      </w:r>
      <w:r>
        <w:rPr>
          <w:rFonts w:hint="eastAsia" w:ascii="仿宋_GB2312" w:hAnsi="仿宋_GB2312" w:eastAsia="仿宋_GB2312" w:cs="仿宋_GB2312"/>
          <w:color w:val="auto"/>
          <w:sz w:val="32"/>
          <w:szCs w:val="32"/>
          <w:lang w:val="en-US"/>
        </w:rPr>
        <w:t>全年</w:t>
      </w:r>
      <w:r>
        <w:rPr>
          <w:rFonts w:hint="eastAsia" w:ascii="仿宋_GB2312" w:hAnsi="仿宋_GB2312" w:eastAsia="仿宋_GB2312" w:cs="仿宋_GB2312"/>
          <w:color w:val="auto"/>
          <w:sz w:val="32"/>
          <w:szCs w:val="32"/>
          <w:lang w:val="zh-CN"/>
        </w:rPr>
        <w:t>预算数为</w:t>
      </w:r>
      <w:r>
        <w:rPr>
          <w:rFonts w:hint="eastAsia" w:ascii="仿宋_GB2312" w:hAnsi="仿宋_GB2312" w:eastAsia="仿宋_GB2312" w:cs="仿宋_GB2312"/>
          <w:color w:val="auto"/>
          <w:sz w:val="32"/>
          <w:szCs w:val="32"/>
          <w:lang w:val="en-US" w:eastAsia="zh-CN"/>
        </w:rPr>
        <w:t>0</w:t>
      </w:r>
      <w:r>
        <w:rPr>
          <w:rFonts w:hint="eastAsia" w:ascii="仿宋_GB2312" w:hAnsi="仿宋_GB2312" w:eastAsia="仿宋_GB2312" w:cs="仿宋_GB2312"/>
          <w:color w:val="auto"/>
          <w:sz w:val="32"/>
          <w:szCs w:val="32"/>
          <w:lang w:val="zh-CN"/>
        </w:rPr>
        <w:t>万元,支出决算为</w:t>
      </w:r>
      <w:r>
        <w:rPr>
          <w:rFonts w:hint="eastAsia" w:ascii="仿宋_GB2312" w:hAnsi="仿宋_GB2312" w:eastAsia="仿宋_GB2312" w:cs="仿宋_GB2312"/>
          <w:color w:val="auto"/>
          <w:sz w:val="32"/>
          <w:szCs w:val="32"/>
          <w:lang w:val="en-US" w:eastAsia="zh-CN"/>
        </w:rPr>
        <w:t>0</w:t>
      </w:r>
      <w:r>
        <w:rPr>
          <w:rFonts w:hint="eastAsia" w:ascii="仿宋_GB2312" w:hAnsi="仿宋_GB2312" w:eastAsia="仿宋_GB2312" w:cs="仿宋_GB2312"/>
          <w:color w:val="auto"/>
          <w:sz w:val="32"/>
          <w:szCs w:val="32"/>
          <w:lang w:val="zh-CN"/>
        </w:rPr>
        <w:t>元,决算数与预算数一致，学院严格按照“三公”经费管理要求执行预算。</w:t>
      </w:r>
    </w:p>
    <w:p w14:paraId="0DB503FF">
      <w:pPr>
        <w:spacing w:before="100" w:beforeLines="0" w:after="100" w:afterLines="0"/>
        <w:ind w:firstLine="643" w:firstLineChars="200"/>
        <w:jc w:val="both"/>
        <w:rPr>
          <w:rFonts w:hint="eastAsia" w:ascii="仿宋_GB2312" w:hAnsi="仿宋_GB2312" w:eastAsia="仿宋_GB2312" w:cs="仿宋_GB2312"/>
          <w:color w:val="auto"/>
          <w:sz w:val="32"/>
          <w:szCs w:val="32"/>
          <w:lang w:val="zh-CN"/>
        </w:rPr>
      </w:pPr>
      <w:r>
        <w:rPr>
          <w:rFonts w:hint="eastAsia" w:ascii="仿宋_GB2312" w:hAnsi="仿宋_GB2312" w:eastAsia="仿宋_GB2312" w:cs="仿宋_GB2312"/>
          <w:b/>
          <w:color w:val="auto"/>
          <w:sz w:val="32"/>
          <w:szCs w:val="32"/>
          <w:lang w:val="zh-CN"/>
        </w:rPr>
        <w:t>公务用车运行维护费</w:t>
      </w:r>
      <w:r>
        <w:rPr>
          <w:rFonts w:hint="eastAsia" w:ascii="仿宋_GB2312" w:hAnsi="仿宋_GB2312" w:eastAsia="仿宋_GB2312" w:cs="仿宋_GB2312"/>
          <w:color w:val="auto"/>
          <w:sz w:val="32"/>
          <w:szCs w:val="32"/>
          <w:lang w:val="en-US"/>
        </w:rPr>
        <w:t>全年</w:t>
      </w:r>
      <w:r>
        <w:rPr>
          <w:rFonts w:hint="eastAsia" w:ascii="仿宋_GB2312" w:hAnsi="仿宋_GB2312" w:eastAsia="仿宋_GB2312" w:cs="仿宋_GB2312"/>
          <w:color w:val="auto"/>
          <w:sz w:val="32"/>
          <w:szCs w:val="32"/>
          <w:lang w:val="zh-CN"/>
        </w:rPr>
        <w:t>预算数为</w:t>
      </w:r>
      <w:r>
        <w:rPr>
          <w:rFonts w:hint="eastAsia" w:ascii="仿宋_GB2312" w:hAnsi="仿宋_GB2312" w:eastAsia="仿宋_GB2312" w:cs="仿宋_GB2312"/>
          <w:color w:val="auto"/>
          <w:sz w:val="32"/>
          <w:szCs w:val="32"/>
          <w:lang w:val="en-US" w:eastAsia="zh-CN"/>
        </w:rPr>
        <w:t>25.2</w:t>
      </w:r>
      <w:r>
        <w:rPr>
          <w:rFonts w:hint="eastAsia" w:ascii="仿宋_GB2312" w:hAnsi="仿宋_GB2312" w:eastAsia="仿宋_GB2312" w:cs="仿宋_GB2312"/>
          <w:color w:val="auto"/>
          <w:sz w:val="32"/>
          <w:szCs w:val="32"/>
          <w:lang w:val="zh-CN"/>
        </w:rPr>
        <w:t>万元,支出决算为</w:t>
      </w:r>
      <w:r>
        <w:rPr>
          <w:rFonts w:hint="eastAsia" w:ascii="仿宋_GB2312" w:hAnsi="仿宋_GB2312" w:eastAsia="仿宋_GB2312" w:cs="仿宋_GB2312"/>
          <w:color w:val="auto"/>
          <w:sz w:val="32"/>
          <w:szCs w:val="32"/>
          <w:lang w:val="en-US" w:eastAsia="zh-CN"/>
        </w:rPr>
        <w:t>25.2</w:t>
      </w:r>
      <w:r>
        <w:rPr>
          <w:rFonts w:hint="eastAsia" w:ascii="仿宋_GB2312" w:hAnsi="仿宋_GB2312" w:eastAsia="仿宋_GB2312" w:cs="仿宋_GB2312"/>
          <w:color w:val="auto"/>
          <w:sz w:val="32"/>
          <w:szCs w:val="32"/>
          <w:lang w:val="zh-CN"/>
        </w:rPr>
        <w:t>万元,决算数与预算数一致，学院严格按照“三公”经费管理要求执行预算。</w:t>
      </w:r>
    </w:p>
    <w:p w14:paraId="30C42F8A">
      <w:pPr>
        <w:spacing w:before="100" w:beforeLines="0" w:after="100" w:afterLines="0"/>
        <w:ind w:firstLine="643" w:firstLineChars="200"/>
        <w:jc w:val="both"/>
        <w:rPr>
          <w:rFonts w:hint="eastAsia" w:ascii="仿宋_GB2312" w:hAnsi="仿宋_GB2312" w:eastAsia="仿宋_GB2312" w:cs="仿宋_GB2312"/>
          <w:color w:val="auto"/>
          <w:sz w:val="32"/>
          <w:szCs w:val="32"/>
          <w:lang w:val="zh-CN"/>
        </w:rPr>
      </w:pPr>
      <w:r>
        <w:rPr>
          <w:rFonts w:hint="default" w:ascii="仿宋_GB2312" w:hAnsi="仿宋_GB2312" w:eastAsia="仿宋_GB2312" w:cs="仿宋_GB2312"/>
          <w:b/>
          <w:color w:val="auto"/>
          <w:sz w:val="32"/>
          <w:szCs w:val="32"/>
          <w:lang w:val="en"/>
        </w:rPr>
        <w:t>3.</w:t>
      </w:r>
      <w:r>
        <w:rPr>
          <w:rFonts w:hint="eastAsia" w:ascii="仿宋_GB2312" w:hAnsi="仿宋_GB2312" w:eastAsia="仿宋_GB2312" w:cs="仿宋_GB2312"/>
          <w:b/>
          <w:color w:val="auto"/>
          <w:sz w:val="32"/>
          <w:szCs w:val="32"/>
          <w:lang w:val="zh-CN"/>
        </w:rPr>
        <w:t>公务接待费</w:t>
      </w:r>
      <w:r>
        <w:rPr>
          <w:rFonts w:hint="eastAsia" w:ascii="仿宋_GB2312" w:hAnsi="仿宋_GB2312" w:eastAsia="仿宋_GB2312" w:cs="仿宋_GB2312"/>
          <w:color w:val="auto"/>
          <w:sz w:val="32"/>
          <w:szCs w:val="32"/>
          <w:lang w:val="en-US"/>
        </w:rPr>
        <w:t>全年</w:t>
      </w:r>
      <w:r>
        <w:rPr>
          <w:rFonts w:hint="eastAsia" w:ascii="仿宋_GB2312" w:hAnsi="仿宋_GB2312" w:eastAsia="仿宋_GB2312" w:cs="仿宋_GB2312"/>
          <w:color w:val="auto"/>
          <w:sz w:val="32"/>
          <w:szCs w:val="32"/>
          <w:lang w:val="zh-CN"/>
        </w:rPr>
        <w:t>预算数为</w:t>
      </w:r>
      <w:r>
        <w:rPr>
          <w:rFonts w:hint="eastAsia" w:ascii="仿宋_GB2312" w:hAnsi="仿宋_GB2312" w:eastAsia="仿宋_GB2312" w:cs="仿宋_GB2312"/>
          <w:color w:val="auto"/>
          <w:sz w:val="32"/>
          <w:szCs w:val="32"/>
          <w:lang w:val="en-US" w:eastAsia="zh-CN"/>
        </w:rPr>
        <w:t>0</w:t>
      </w:r>
      <w:r>
        <w:rPr>
          <w:rFonts w:hint="eastAsia" w:ascii="仿宋_GB2312" w:hAnsi="仿宋_GB2312" w:eastAsia="仿宋_GB2312" w:cs="仿宋_GB2312"/>
          <w:color w:val="auto"/>
          <w:sz w:val="32"/>
          <w:szCs w:val="32"/>
          <w:lang w:val="zh-CN"/>
        </w:rPr>
        <w:t>万元,支出决算为</w:t>
      </w:r>
      <w:r>
        <w:rPr>
          <w:rFonts w:hint="eastAsia" w:ascii="仿宋_GB2312" w:hAnsi="仿宋_GB2312" w:eastAsia="仿宋_GB2312" w:cs="仿宋_GB2312"/>
          <w:color w:val="auto"/>
          <w:sz w:val="32"/>
          <w:szCs w:val="32"/>
          <w:lang w:val="en-US" w:eastAsia="zh-CN"/>
        </w:rPr>
        <w:t>0</w:t>
      </w:r>
      <w:r>
        <w:rPr>
          <w:rFonts w:hint="eastAsia" w:ascii="仿宋_GB2312" w:hAnsi="仿宋_GB2312" w:eastAsia="仿宋_GB2312" w:cs="仿宋_GB2312"/>
          <w:color w:val="auto"/>
          <w:sz w:val="32"/>
          <w:szCs w:val="32"/>
          <w:lang w:val="zh-CN"/>
        </w:rPr>
        <w:t>万元,决算数与预算数一致，学院严格按照“三公”经费管理要求执行预算。</w:t>
      </w:r>
    </w:p>
    <w:p w14:paraId="2918B67F">
      <w:pPr>
        <w:numPr>
          <w:ilvl w:val="0"/>
          <w:numId w:val="0"/>
        </w:numPr>
        <w:spacing w:before="100" w:beforeLines="0" w:after="100" w:afterLines="0"/>
        <w:ind w:firstLine="640" w:firstLineChars="200"/>
        <w:jc w:val="both"/>
        <w:rPr>
          <w:rFonts w:hint="eastAsia" w:ascii="仿宋_GB2312" w:hAnsi="仿宋_GB2312" w:eastAsia="仿宋_GB2312" w:cs="仿宋_GB2312"/>
          <w:color w:val="auto"/>
          <w:sz w:val="32"/>
          <w:szCs w:val="32"/>
          <w:lang w:val="zh-CN"/>
        </w:rPr>
      </w:pPr>
      <w:r>
        <w:rPr>
          <w:rFonts w:hint="eastAsia" w:ascii="仿宋_GB2312" w:hAnsi="仿宋_GB2312" w:eastAsia="仿宋_GB2312" w:cs="仿宋_GB2312"/>
          <w:color w:val="auto"/>
          <w:sz w:val="32"/>
          <w:szCs w:val="32"/>
          <w:lang w:val="zh-CN"/>
        </w:rPr>
        <w:t>外事接待费支出</w:t>
      </w:r>
      <w:r>
        <w:rPr>
          <w:rFonts w:hint="eastAsia" w:ascii="仿宋_GB2312" w:hAnsi="仿宋_GB2312" w:eastAsia="仿宋_GB2312" w:cs="仿宋_GB2312"/>
          <w:color w:val="auto"/>
          <w:sz w:val="32"/>
          <w:szCs w:val="32"/>
          <w:lang w:val="en-US" w:eastAsia="zh-CN"/>
        </w:rPr>
        <w:t>0</w:t>
      </w:r>
      <w:r>
        <w:rPr>
          <w:rFonts w:hint="eastAsia" w:ascii="仿宋_GB2312" w:hAnsi="仿宋_GB2312" w:eastAsia="仿宋_GB2312" w:cs="仿宋_GB2312"/>
          <w:color w:val="auto"/>
          <w:sz w:val="32"/>
          <w:szCs w:val="32"/>
          <w:lang w:val="zh-CN"/>
        </w:rPr>
        <w:t>万元。</w:t>
      </w:r>
    </w:p>
    <w:p w14:paraId="06AFDE1C">
      <w:pPr>
        <w:numPr>
          <w:ilvl w:val="0"/>
          <w:numId w:val="0"/>
        </w:numPr>
        <w:spacing w:before="100" w:beforeLines="0" w:after="100" w:afterLines="0"/>
        <w:ind w:firstLine="640" w:firstLineChars="200"/>
        <w:jc w:val="both"/>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其他国内公务接待支出0</w:t>
      </w:r>
      <w:r>
        <w:rPr>
          <w:rFonts w:hint="eastAsia" w:ascii="仿宋_GB2312" w:hAnsi="仿宋_GB2312" w:eastAsia="仿宋_GB2312" w:cs="仿宋_GB2312"/>
          <w:color w:val="auto"/>
          <w:sz w:val="32"/>
          <w:szCs w:val="32"/>
          <w:lang w:val="zh-CN"/>
        </w:rPr>
        <w:t>万元。</w:t>
      </w:r>
    </w:p>
    <w:p w14:paraId="5371DDD4">
      <w:pPr>
        <w:numPr>
          <w:ilvl w:val="0"/>
          <w:numId w:val="0"/>
        </w:numPr>
        <w:spacing w:before="100" w:beforeLines="0" w:after="100" w:afterLines="0"/>
        <w:ind w:leftChars="0" w:firstLine="640" w:firstLineChars="200"/>
        <w:jc w:val="both"/>
        <w:rPr>
          <w:rFonts w:hint="eastAsia" w:ascii="仿宋_GB2312" w:hAnsi="仿宋_GB2312" w:eastAsia="仿宋_GB2312" w:cs="仿宋_GB2312"/>
          <w:color w:val="auto"/>
          <w:sz w:val="32"/>
          <w:szCs w:val="32"/>
          <w:lang w:val="zh-CN"/>
        </w:rPr>
      </w:pPr>
      <w:r>
        <w:rPr>
          <w:rFonts w:hint="eastAsia" w:ascii="仿宋_GB2312" w:hAnsi="仿宋_GB2312" w:eastAsia="仿宋_GB2312" w:cs="仿宋_GB2312"/>
          <w:color w:val="auto"/>
          <w:sz w:val="32"/>
          <w:szCs w:val="32"/>
          <w:lang w:val="zh-CN"/>
        </w:rPr>
        <w:t>(三)“三公”经费财政拨款支出决算实物量情况</w:t>
      </w:r>
    </w:p>
    <w:p w14:paraId="314E39D8">
      <w:pPr>
        <w:spacing w:before="100" w:beforeLines="0" w:after="100" w:afterLines="0"/>
        <w:ind w:firstLine="640" w:firstLineChars="200"/>
        <w:jc w:val="both"/>
        <w:rPr>
          <w:rFonts w:hint="eastAsia" w:ascii="仿宋_GB2312" w:hAnsi="仿宋_GB2312" w:eastAsia="仿宋_GB2312" w:cs="仿宋_GB2312"/>
          <w:color w:val="auto"/>
          <w:sz w:val="32"/>
          <w:szCs w:val="32"/>
          <w:lang w:val="zh-CN"/>
        </w:rPr>
      </w:pPr>
      <w:r>
        <w:rPr>
          <w:rFonts w:hint="eastAsia" w:ascii="仿宋_GB2312" w:hAnsi="仿宋_GB2312" w:eastAsia="仿宋_GB2312" w:cs="仿宋_GB2312"/>
          <w:color w:val="auto"/>
          <w:sz w:val="32"/>
          <w:szCs w:val="32"/>
          <w:lang w:val="zh-CN"/>
        </w:rPr>
        <w:t>2023年度本部门</w:t>
      </w:r>
      <w:r>
        <w:rPr>
          <w:rFonts w:hint="eastAsia" w:ascii="仿宋_GB2312" w:hAnsi="仿宋_GB2312" w:eastAsia="仿宋_GB2312" w:cs="仿宋_GB2312"/>
          <w:b/>
          <w:color w:val="auto"/>
          <w:sz w:val="32"/>
          <w:szCs w:val="32"/>
          <w:lang w:val="zh-CN"/>
        </w:rPr>
        <w:t>因公出国(境)</w:t>
      </w:r>
      <w:r>
        <w:rPr>
          <w:rFonts w:hint="eastAsia" w:ascii="仿宋_GB2312" w:hAnsi="仿宋_GB2312" w:eastAsia="仿宋_GB2312" w:cs="仿宋_GB2312"/>
          <w:color w:val="auto"/>
          <w:sz w:val="32"/>
          <w:szCs w:val="32"/>
          <w:lang w:val="zh-CN"/>
        </w:rPr>
        <w:t>共计</w:t>
      </w:r>
      <w:r>
        <w:rPr>
          <w:rFonts w:hint="eastAsia" w:ascii="仿宋_GB2312" w:hAnsi="仿宋_GB2312" w:eastAsia="仿宋_GB2312" w:cs="仿宋_GB2312"/>
          <w:color w:val="auto"/>
          <w:sz w:val="32"/>
          <w:szCs w:val="32"/>
          <w:lang w:val="en-US" w:eastAsia="zh-CN"/>
        </w:rPr>
        <w:t>0</w:t>
      </w:r>
      <w:r>
        <w:rPr>
          <w:rFonts w:hint="eastAsia" w:ascii="仿宋_GB2312" w:hAnsi="仿宋_GB2312" w:eastAsia="仿宋_GB2312" w:cs="仿宋_GB2312"/>
          <w:color w:val="auto"/>
          <w:sz w:val="32"/>
          <w:szCs w:val="32"/>
          <w:lang w:val="zh-CN"/>
        </w:rPr>
        <w:t>个团组,</w:t>
      </w:r>
      <w:r>
        <w:rPr>
          <w:rFonts w:hint="eastAsia" w:ascii="仿宋_GB2312" w:hAnsi="仿宋_GB2312" w:eastAsia="仿宋_GB2312" w:cs="仿宋_GB2312"/>
          <w:color w:val="auto"/>
          <w:sz w:val="32"/>
          <w:szCs w:val="32"/>
          <w:lang w:val="en-US" w:eastAsia="zh-CN"/>
        </w:rPr>
        <w:t>0</w:t>
      </w:r>
      <w:r>
        <w:rPr>
          <w:rFonts w:hint="eastAsia" w:ascii="仿宋_GB2312" w:hAnsi="仿宋_GB2312" w:eastAsia="仿宋_GB2312" w:cs="仿宋_GB2312"/>
          <w:color w:val="auto"/>
          <w:sz w:val="32"/>
          <w:szCs w:val="32"/>
          <w:lang w:val="zh-CN"/>
        </w:rPr>
        <w:t>人；</w:t>
      </w:r>
      <w:r>
        <w:rPr>
          <w:rFonts w:hint="eastAsia" w:ascii="仿宋_GB2312" w:hAnsi="仿宋_GB2312" w:eastAsia="仿宋_GB2312" w:cs="仿宋_GB2312"/>
          <w:b/>
          <w:color w:val="auto"/>
          <w:sz w:val="32"/>
          <w:szCs w:val="32"/>
          <w:lang w:val="zh-CN"/>
        </w:rPr>
        <w:t>公务用车购置</w:t>
      </w:r>
      <w:r>
        <w:rPr>
          <w:rFonts w:hint="eastAsia" w:ascii="仿宋_GB2312" w:hAnsi="仿宋_GB2312" w:eastAsia="仿宋_GB2312" w:cs="仿宋_GB2312"/>
          <w:color w:val="auto"/>
          <w:sz w:val="32"/>
          <w:szCs w:val="32"/>
          <w:lang w:val="en-US" w:eastAsia="zh-CN"/>
        </w:rPr>
        <w:t>0</w:t>
      </w:r>
      <w:r>
        <w:rPr>
          <w:rFonts w:hint="eastAsia" w:ascii="仿宋_GB2312" w:hAnsi="仿宋_GB2312" w:eastAsia="仿宋_GB2312" w:cs="仿宋_GB2312"/>
          <w:color w:val="auto"/>
          <w:sz w:val="32"/>
          <w:szCs w:val="32"/>
          <w:lang w:val="zh-CN"/>
        </w:rPr>
        <w:t>辆,</w:t>
      </w:r>
      <w:r>
        <w:rPr>
          <w:rFonts w:hint="eastAsia" w:ascii="仿宋_GB2312" w:hAnsi="仿宋_GB2312" w:eastAsia="仿宋_GB2312" w:cs="仿宋_GB2312"/>
          <w:b/>
          <w:color w:val="auto"/>
          <w:sz w:val="32"/>
          <w:szCs w:val="32"/>
          <w:lang w:val="zh-CN"/>
        </w:rPr>
        <w:t>公务用车保有量</w:t>
      </w:r>
      <w:r>
        <w:rPr>
          <w:rFonts w:hint="eastAsia" w:ascii="仿宋_GB2312" w:hAnsi="仿宋_GB2312" w:eastAsia="仿宋_GB2312" w:cs="仿宋_GB2312"/>
          <w:color w:val="auto"/>
          <w:sz w:val="32"/>
          <w:szCs w:val="32"/>
          <w:lang w:val="zh-CN"/>
        </w:rPr>
        <w:t>为</w:t>
      </w:r>
      <w:r>
        <w:rPr>
          <w:rFonts w:hint="eastAsia" w:ascii="仿宋_GB2312" w:hAnsi="仿宋_GB2312" w:eastAsia="仿宋_GB2312" w:cs="仿宋_GB2312"/>
          <w:color w:val="auto"/>
          <w:sz w:val="32"/>
          <w:szCs w:val="32"/>
          <w:lang w:val="en-US" w:eastAsia="zh-CN"/>
        </w:rPr>
        <w:t>14</w:t>
      </w:r>
      <w:r>
        <w:rPr>
          <w:rFonts w:hint="eastAsia" w:ascii="仿宋_GB2312" w:hAnsi="仿宋_GB2312" w:eastAsia="仿宋_GB2312" w:cs="仿宋_GB2312"/>
          <w:color w:val="auto"/>
          <w:sz w:val="32"/>
          <w:szCs w:val="32"/>
          <w:lang w:val="zh-CN"/>
        </w:rPr>
        <w:t>辆；</w:t>
      </w:r>
      <w:r>
        <w:rPr>
          <w:rFonts w:hint="eastAsia" w:ascii="仿宋_GB2312" w:hAnsi="仿宋_GB2312" w:eastAsia="仿宋_GB2312" w:cs="仿宋_GB2312"/>
          <w:b/>
          <w:color w:val="auto"/>
          <w:sz w:val="32"/>
          <w:szCs w:val="32"/>
          <w:lang w:val="zh-CN"/>
        </w:rPr>
        <w:t>国内公务接待</w:t>
      </w:r>
      <w:r>
        <w:rPr>
          <w:rFonts w:hint="eastAsia" w:ascii="仿宋_GB2312" w:hAnsi="仿宋_GB2312" w:eastAsia="仿宋_GB2312" w:cs="仿宋_GB2312"/>
          <w:color w:val="auto"/>
          <w:sz w:val="32"/>
          <w:szCs w:val="32"/>
          <w:lang w:val="en-US" w:eastAsia="zh-CN"/>
        </w:rPr>
        <w:t>0</w:t>
      </w:r>
      <w:r>
        <w:rPr>
          <w:rFonts w:hint="eastAsia" w:ascii="仿宋_GB2312" w:hAnsi="仿宋_GB2312" w:eastAsia="仿宋_GB2312" w:cs="仿宋_GB2312"/>
          <w:color w:val="auto"/>
          <w:sz w:val="32"/>
          <w:szCs w:val="32"/>
          <w:lang w:val="zh-CN"/>
        </w:rPr>
        <w:t>批次</w:t>
      </w:r>
      <w:r>
        <w:rPr>
          <w:rFonts w:hint="eastAsia" w:ascii="仿宋_GB2312" w:hAnsi="仿宋_GB2312" w:eastAsia="仿宋_GB2312" w:cs="仿宋_GB2312"/>
          <w:color w:val="auto"/>
          <w:sz w:val="32"/>
          <w:szCs w:val="32"/>
          <w:lang w:val="en-US" w:eastAsia="zh-CN"/>
        </w:rPr>
        <w:t>0</w:t>
      </w:r>
      <w:r>
        <w:rPr>
          <w:rFonts w:hint="eastAsia" w:ascii="仿宋_GB2312" w:hAnsi="仿宋_GB2312" w:eastAsia="仿宋_GB2312" w:cs="仿宋_GB2312"/>
          <w:color w:val="auto"/>
          <w:sz w:val="32"/>
          <w:szCs w:val="32"/>
          <w:lang w:val="zh-CN"/>
        </w:rPr>
        <w:t>人,其中：</w:t>
      </w:r>
      <w:r>
        <w:rPr>
          <w:rFonts w:hint="eastAsia" w:ascii="仿宋_GB2312" w:hAnsi="仿宋_GB2312" w:eastAsia="仿宋_GB2312" w:cs="仿宋_GB2312"/>
          <w:b/>
          <w:color w:val="auto"/>
          <w:sz w:val="32"/>
          <w:szCs w:val="32"/>
          <w:lang w:val="zh-CN"/>
        </w:rPr>
        <w:t>外事接待</w:t>
      </w:r>
      <w:r>
        <w:rPr>
          <w:rFonts w:hint="eastAsia" w:ascii="仿宋_GB2312" w:hAnsi="仿宋_GB2312" w:eastAsia="仿宋_GB2312" w:cs="仿宋_GB2312"/>
          <w:color w:val="auto"/>
          <w:sz w:val="32"/>
          <w:szCs w:val="32"/>
          <w:lang w:val="en-US" w:eastAsia="zh-CN"/>
        </w:rPr>
        <w:t>0</w:t>
      </w:r>
      <w:r>
        <w:rPr>
          <w:rFonts w:hint="eastAsia" w:ascii="仿宋_GB2312" w:hAnsi="仿宋_GB2312" w:eastAsia="仿宋_GB2312" w:cs="仿宋_GB2312"/>
          <w:color w:val="auto"/>
          <w:sz w:val="32"/>
          <w:szCs w:val="32"/>
          <w:lang w:val="zh-CN"/>
        </w:rPr>
        <w:t>批次,</w:t>
      </w:r>
      <w:r>
        <w:rPr>
          <w:rFonts w:hint="eastAsia" w:ascii="仿宋_GB2312" w:hAnsi="仿宋_GB2312" w:eastAsia="仿宋_GB2312" w:cs="仿宋_GB2312"/>
          <w:color w:val="auto"/>
          <w:sz w:val="32"/>
          <w:szCs w:val="32"/>
          <w:lang w:val="en-US" w:eastAsia="zh-CN"/>
        </w:rPr>
        <w:t>0</w:t>
      </w:r>
      <w:r>
        <w:rPr>
          <w:rFonts w:hint="eastAsia" w:ascii="仿宋_GB2312" w:hAnsi="仿宋_GB2312" w:eastAsia="仿宋_GB2312" w:cs="仿宋_GB2312"/>
          <w:color w:val="auto"/>
          <w:sz w:val="32"/>
          <w:szCs w:val="32"/>
          <w:lang w:val="zh-CN"/>
        </w:rPr>
        <w:t>人；</w:t>
      </w:r>
      <w:r>
        <w:rPr>
          <w:rFonts w:hint="eastAsia" w:ascii="仿宋_GB2312" w:hAnsi="仿宋_GB2312" w:eastAsia="仿宋_GB2312" w:cs="仿宋_GB2312"/>
          <w:b/>
          <w:color w:val="auto"/>
          <w:sz w:val="32"/>
          <w:szCs w:val="32"/>
          <w:lang w:val="zh-CN"/>
        </w:rPr>
        <w:t>国(境)外公务接待</w:t>
      </w:r>
      <w:r>
        <w:rPr>
          <w:rFonts w:hint="eastAsia" w:ascii="仿宋_GB2312" w:hAnsi="仿宋_GB2312" w:eastAsia="仿宋_GB2312" w:cs="仿宋_GB2312"/>
          <w:color w:val="auto"/>
          <w:sz w:val="32"/>
          <w:szCs w:val="32"/>
          <w:lang w:val="en-US" w:eastAsia="zh-CN"/>
        </w:rPr>
        <w:t>0</w:t>
      </w:r>
      <w:r>
        <w:rPr>
          <w:rFonts w:hint="eastAsia" w:ascii="仿宋_GB2312" w:hAnsi="仿宋_GB2312" w:eastAsia="仿宋_GB2312" w:cs="仿宋_GB2312"/>
          <w:color w:val="auto"/>
          <w:sz w:val="32"/>
          <w:szCs w:val="32"/>
          <w:lang w:val="zh-CN"/>
        </w:rPr>
        <w:t>批次,</w:t>
      </w:r>
      <w:r>
        <w:rPr>
          <w:rFonts w:hint="eastAsia" w:ascii="仿宋_GB2312" w:hAnsi="仿宋_GB2312" w:eastAsia="仿宋_GB2312" w:cs="仿宋_GB2312"/>
          <w:color w:val="auto"/>
          <w:sz w:val="32"/>
          <w:szCs w:val="32"/>
          <w:lang w:val="en-US" w:eastAsia="zh-CN"/>
        </w:rPr>
        <w:t>0</w:t>
      </w:r>
      <w:r>
        <w:rPr>
          <w:rFonts w:hint="eastAsia" w:ascii="仿宋_GB2312" w:hAnsi="仿宋_GB2312" w:eastAsia="仿宋_GB2312" w:cs="仿宋_GB2312"/>
          <w:color w:val="auto"/>
          <w:sz w:val="32"/>
          <w:szCs w:val="32"/>
          <w:lang w:val="zh-CN"/>
        </w:rPr>
        <w:t>人。</w:t>
      </w:r>
    </w:p>
    <w:p w14:paraId="6F9BDE31">
      <w:pPr>
        <w:spacing w:before="100" w:beforeLines="0" w:after="100" w:afterLines="0"/>
        <w:ind w:firstLine="640" w:firstLineChars="200"/>
        <w:jc w:val="both"/>
        <w:rPr>
          <w:rFonts w:hint="eastAsia" w:ascii="黑体" w:hAnsi="黑体" w:eastAsia="黑体" w:cs="黑体"/>
          <w:color w:val="auto"/>
          <w:sz w:val="32"/>
          <w:szCs w:val="32"/>
          <w:lang w:val="zh-CN"/>
        </w:rPr>
      </w:pPr>
      <w:r>
        <w:rPr>
          <w:rFonts w:hint="eastAsia" w:ascii="黑体" w:hAnsi="黑体" w:eastAsia="黑体" w:cs="黑体"/>
          <w:color w:val="auto"/>
          <w:sz w:val="32"/>
          <w:szCs w:val="32"/>
          <w:lang w:val="en-US" w:eastAsia="zh-CN"/>
        </w:rPr>
        <w:t>十</w:t>
      </w:r>
      <w:r>
        <w:rPr>
          <w:rFonts w:hint="eastAsia" w:ascii="黑体" w:hAnsi="黑体" w:eastAsia="黑体" w:cs="黑体"/>
          <w:color w:val="auto"/>
          <w:sz w:val="32"/>
          <w:szCs w:val="32"/>
          <w:lang w:val="zh-CN"/>
        </w:rPr>
        <w:t>、机关运行经费支出情况说明</w:t>
      </w:r>
    </w:p>
    <w:p w14:paraId="51E04DFD">
      <w:pPr>
        <w:spacing w:before="100" w:beforeLines="0" w:after="100" w:afterLines="0"/>
        <w:ind w:firstLine="640" w:firstLineChars="200"/>
        <w:jc w:val="both"/>
        <w:rPr>
          <w:rFonts w:hint="eastAsia" w:ascii="仿宋_GB2312" w:hAnsi="仿宋_GB2312" w:eastAsia="仿宋_GB2312" w:cs="仿宋_GB2312"/>
          <w:color w:val="auto"/>
          <w:sz w:val="32"/>
          <w:szCs w:val="32"/>
          <w:lang w:val="zh-CN"/>
        </w:rPr>
      </w:pPr>
      <w:r>
        <w:rPr>
          <w:rFonts w:hint="eastAsia" w:ascii="仿宋_GB2312" w:hAnsi="仿宋_GB2312" w:eastAsia="仿宋_GB2312" w:cs="仿宋_GB2312"/>
          <w:color w:val="auto"/>
          <w:sz w:val="32"/>
          <w:szCs w:val="32"/>
          <w:lang w:val="zh-CN"/>
        </w:rPr>
        <w:t>学院2023年度无机关运行相关经费。学院公用经费支出主要用于教育教学、科研培训后勤保障等方面。具体支出情况详见本文“六、一般公共预算财政拨款基本支出决算情况说明”。</w:t>
      </w:r>
    </w:p>
    <w:p w14:paraId="3B826DF4">
      <w:pPr>
        <w:spacing w:before="100" w:beforeLines="0" w:after="100" w:afterLines="0"/>
        <w:ind w:firstLine="640" w:firstLineChars="200"/>
        <w:jc w:val="both"/>
        <w:rPr>
          <w:rFonts w:hint="eastAsia" w:ascii="黑体" w:hAnsi="黑体" w:eastAsia="黑体" w:cs="黑体"/>
          <w:color w:val="auto"/>
          <w:sz w:val="32"/>
          <w:szCs w:val="32"/>
          <w:lang w:val="zh-CN" w:eastAsia="zh-CN"/>
        </w:rPr>
      </w:pPr>
      <w:r>
        <w:rPr>
          <w:rFonts w:hint="eastAsia" w:ascii="黑体" w:hAnsi="黑体" w:eastAsia="黑体" w:cs="黑体"/>
          <w:color w:val="auto"/>
          <w:sz w:val="32"/>
          <w:szCs w:val="32"/>
          <w:lang w:val="en-US" w:eastAsia="zh-CN"/>
        </w:rPr>
        <w:t>十一</w:t>
      </w:r>
      <w:r>
        <w:rPr>
          <w:rFonts w:hint="eastAsia" w:ascii="黑体" w:hAnsi="黑体" w:eastAsia="黑体" w:cs="黑体"/>
          <w:color w:val="auto"/>
          <w:sz w:val="32"/>
          <w:szCs w:val="32"/>
          <w:lang w:val="zh-CN" w:eastAsia="zh-CN"/>
        </w:rPr>
        <w:t>、政府采购支出情况说明</w:t>
      </w:r>
    </w:p>
    <w:p w14:paraId="7F64F6C2">
      <w:pPr>
        <w:spacing w:before="100" w:beforeLines="0" w:after="100" w:afterLines="0"/>
        <w:ind w:firstLine="640" w:firstLineChars="200"/>
        <w:jc w:val="both"/>
        <w:rPr>
          <w:rFonts w:hint="eastAsia" w:ascii="仿宋_GB2312" w:hAnsi="仿宋_GB2312" w:eastAsia="仿宋_GB2312" w:cs="仿宋_GB2312"/>
          <w:color w:val="auto"/>
          <w:sz w:val="32"/>
          <w:szCs w:val="32"/>
          <w:lang w:val="zh-CN"/>
        </w:rPr>
      </w:pPr>
      <w:r>
        <w:rPr>
          <w:rFonts w:hint="eastAsia" w:ascii="仿宋_GB2312" w:hAnsi="仿宋_GB2312" w:eastAsia="仿宋_GB2312" w:cs="仿宋_GB2312"/>
          <w:color w:val="auto"/>
          <w:sz w:val="32"/>
          <w:szCs w:val="32"/>
          <w:lang w:val="zh-CN"/>
        </w:rPr>
        <w:t>2023年度本部门政府采购支出合计2994万元,其中：政府采购货物支出1853.38万元、政府采购工程支出1000万元、政府采购服务支出140.62万元。授予中小企业合同金额1802.38万元,占政府采购支出总额的60.2%,其中：授予小微企业合同金额280.62万元,占政府采购支出总额的9.37%。</w:t>
      </w:r>
    </w:p>
    <w:p w14:paraId="4ED82887">
      <w:pPr>
        <w:spacing w:before="100" w:beforeLines="0" w:after="100" w:afterLines="0"/>
        <w:ind w:firstLine="640" w:firstLineChars="200"/>
        <w:jc w:val="both"/>
        <w:rPr>
          <w:rFonts w:hint="eastAsia" w:ascii="黑体" w:hAnsi="黑体" w:eastAsia="黑体" w:cs="黑体"/>
          <w:color w:val="auto"/>
          <w:sz w:val="32"/>
          <w:szCs w:val="32"/>
          <w:lang w:val="zh-CN" w:eastAsia="zh-CN"/>
        </w:rPr>
      </w:pPr>
      <w:r>
        <w:rPr>
          <w:rFonts w:hint="eastAsia" w:ascii="黑体" w:hAnsi="黑体" w:eastAsia="黑体" w:cs="黑体"/>
          <w:color w:val="auto"/>
          <w:sz w:val="32"/>
          <w:szCs w:val="32"/>
          <w:lang w:val="en-US" w:eastAsia="zh-CN"/>
        </w:rPr>
        <w:t>十二</w:t>
      </w:r>
      <w:r>
        <w:rPr>
          <w:rFonts w:hint="eastAsia" w:ascii="黑体" w:hAnsi="黑体" w:eastAsia="黑体" w:cs="黑体"/>
          <w:color w:val="auto"/>
          <w:sz w:val="32"/>
          <w:szCs w:val="32"/>
          <w:lang w:val="zh-CN" w:eastAsia="zh-CN"/>
        </w:rPr>
        <w:t>、国有资产占用情况说明</w:t>
      </w:r>
    </w:p>
    <w:p w14:paraId="6CC36A73">
      <w:pPr>
        <w:spacing w:before="100" w:beforeLines="0" w:after="100" w:afterLines="0"/>
        <w:ind w:firstLine="640" w:firstLineChars="200"/>
        <w:jc w:val="both"/>
        <w:rPr>
          <w:rFonts w:hint="eastAsia" w:ascii="仿宋_GB2312" w:hAnsi="仿宋_GB2312" w:eastAsia="仿宋_GB2312" w:cs="仿宋_GB2312"/>
          <w:color w:val="auto"/>
          <w:sz w:val="32"/>
          <w:szCs w:val="32"/>
          <w:lang w:val="zh-CN"/>
        </w:rPr>
      </w:pPr>
      <w:r>
        <w:rPr>
          <w:rFonts w:hint="eastAsia" w:ascii="仿宋_GB2312" w:hAnsi="仿宋_GB2312" w:eastAsia="仿宋_GB2312" w:cs="仿宋_GB2312"/>
          <w:color w:val="auto"/>
          <w:sz w:val="32"/>
          <w:szCs w:val="32"/>
          <w:lang w:val="zh-CN"/>
        </w:rPr>
        <w:t>截至2023年12月31日,本部门共有车辆14辆,其中,副部(省)级及以上领导用车0辆、主要领导干部用车0辆、机要通信用车0辆、应急保障用车0辆、执法执勤用车0辆,特种专业技术用车0辆,离退休干部用车0辆,其他用车14辆,其他用车学院在校师生教学实训实习等日常活动。单价100万元(含)以上设备12台(套)。</w:t>
      </w:r>
    </w:p>
    <w:p w14:paraId="5D1349AA">
      <w:pPr>
        <w:spacing w:before="100" w:beforeLines="0" w:after="100" w:afterLines="0"/>
        <w:ind w:firstLine="640" w:firstLineChars="200"/>
        <w:jc w:val="both"/>
        <w:rPr>
          <w:rFonts w:hint="eastAsia" w:ascii="黑体" w:hAnsi="黑体" w:eastAsia="黑体" w:cs="黑体"/>
          <w:color w:val="auto"/>
          <w:sz w:val="32"/>
          <w:szCs w:val="32"/>
          <w:lang w:val="zh-CN" w:eastAsia="zh-CN"/>
        </w:rPr>
      </w:pPr>
      <w:r>
        <w:rPr>
          <w:rFonts w:hint="eastAsia" w:ascii="黑体" w:hAnsi="黑体" w:eastAsia="黑体" w:cs="黑体"/>
          <w:color w:val="auto"/>
          <w:sz w:val="32"/>
          <w:szCs w:val="32"/>
          <w:lang w:val="zh-CN" w:eastAsia="zh-CN"/>
        </w:rPr>
        <w:t>十三、其他需要说明的情况</w:t>
      </w:r>
    </w:p>
    <w:p w14:paraId="7D2C62B1">
      <w:pPr>
        <w:spacing w:before="100" w:beforeLines="0" w:after="100" w:afterLines="0"/>
        <w:ind w:firstLine="640" w:firstLineChars="200"/>
        <w:jc w:val="both"/>
        <w:rPr>
          <w:rFonts w:hint="eastAsia" w:ascii="仿宋_GB2312" w:hAnsi="仿宋_GB2312" w:eastAsia="仿宋_GB2312" w:cs="仿宋_GB2312"/>
          <w:color w:val="auto"/>
          <w:sz w:val="32"/>
          <w:szCs w:val="32"/>
          <w:lang w:val="zh-CN"/>
        </w:rPr>
      </w:pPr>
      <w:r>
        <w:rPr>
          <w:rFonts w:hint="eastAsia" w:ascii="仿宋_GB2312" w:hAnsi="仿宋_GB2312" w:eastAsia="仿宋_GB2312" w:cs="仿宋_GB2312"/>
          <w:color w:val="auto"/>
          <w:sz w:val="32"/>
          <w:szCs w:val="32"/>
          <w:lang w:val="zh-CN"/>
        </w:rPr>
        <w:t>由于决算公开表格中金额数值应当保留两位小数，公开数据为四舍五入计算结果，个别数据合计项与分项之和存在小数点后差额，特此说明。</w:t>
      </w:r>
    </w:p>
    <w:p w14:paraId="576095F6">
      <w:pPr>
        <w:spacing w:before="100" w:beforeLines="0" w:after="100" w:afterLines="0"/>
        <w:ind w:firstLine="640" w:firstLineChars="200"/>
        <w:jc w:val="both"/>
        <w:rPr>
          <w:rFonts w:hint="eastAsia" w:ascii="仿宋_GB2312" w:hAnsi="仿宋_GB2312" w:eastAsia="仿宋_GB2312" w:cs="仿宋_GB2312"/>
          <w:color w:val="auto"/>
          <w:sz w:val="32"/>
          <w:szCs w:val="32"/>
          <w:lang w:val="zh-CN"/>
        </w:rPr>
      </w:pPr>
    </w:p>
    <w:p w14:paraId="1F1FD1FD">
      <w:pPr>
        <w:spacing w:before="100" w:beforeLines="0" w:after="100" w:afterLines="0"/>
        <w:jc w:val="center"/>
        <w:rPr>
          <w:rFonts w:hint="eastAsia" w:ascii="方正小标宋简体" w:hAnsi="方正小标宋简体" w:eastAsia="方正小标宋简体" w:cs="方正小标宋简体"/>
          <w:b w:val="0"/>
          <w:bCs/>
          <w:color w:val="auto"/>
          <w:sz w:val="32"/>
          <w:szCs w:val="32"/>
          <w:lang w:val="zh-CN"/>
        </w:rPr>
      </w:pPr>
      <w:r>
        <w:rPr>
          <w:rFonts w:hint="eastAsia" w:ascii="方正小标宋简体" w:hAnsi="方正小标宋简体" w:eastAsia="方正小标宋简体" w:cs="方正小标宋简体"/>
          <w:b w:val="0"/>
          <w:bCs/>
          <w:color w:val="auto"/>
          <w:sz w:val="32"/>
          <w:szCs w:val="32"/>
          <w:lang w:val="zh-CN"/>
        </w:rPr>
        <w:t>第四部分</w:t>
      </w:r>
      <w:r>
        <w:rPr>
          <w:rFonts w:hint="eastAsia" w:ascii="方正小标宋简体" w:hAnsi="方正小标宋简体" w:eastAsia="方正小标宋简体" w:cs="方正小标宋简体"/>
          <w:b w:val="0"/>
          <w:bCs/>
          <w:color w:val="auto"/>
          <w:sz w:val="32"/>
          <w:szCs w:val="32"/>
          <w:lang w:val="en-US" w:eastAsia="zh-CN"/>
        </w:rPr>
        <w:t xml:space="preserve">  </w:t>
      </w:r>
      <w:r>
        <w:rPr>
          <w:rFonts w:hint="eastAsia" w:ascii="方正小标宋简体" w:hAnsi="方正小标宋简体" w:eastAsia="方正小标宋简体" w:cs="方正小标宋简体"/>
          <w:b w:val="0"/>
          <w:bCs/>
          <w:color w:val="auto"/>
          <w:sz w:val="32"/>
          <w:szCs w:val="32"/>
          <w:lang w:val="zh-CN"/>
        </w:rPr>
        <w:t>预算绩效情况说明</w:t>
      </w:r>
    </w:p>
    <w:p w14:paraId="13551C6B">
      <w:pPr>
        <w:numPr>
          <w:ilvl w:val="0"/>
          <w:numId w:val="2"/>
        </w:numPr>
        <w:spacing w:before="100" w:beforeLines="0" w:after="100" w:afterLines="0"/>
        <w:ind w:firstLine="640" w:firstLineChars="200"/>
        <w:jc w:val="both"/>
        <w:rPr>
          <w:rFonts w:hint="eastAsia" w:ascii="黑体" w:hAnsi="黑体" w:eastAsia="黑体" w:cs="黑体"/>
          <w:color w:val="auto"/>
          <w:sz w:val="32"/>
          <w:szCs w:val="32"/>
          <w:lang w:val="zh-CN" w:eastAsia="zh-CN"/>
        </w:rPr>
      </w:pPr>
      <w:r>
        <w:rPr>
          <w:rFonts w:hint="eastAsia" w:ascii="黑体" w:hAnsi="黑体" w:eastAsia="黑体" w:cs="黑体"/>
          <w:color w:val="auto"/>
          <w:sz w:val="32"/>
          <w:szCs w:val="32"/>
          <w:lang w:val="zh-CN" w:eastAsia="zh-CN"/>
        </w:rPr>
        <w:t>预算绩效管理工作开展情况</w:t>
      </w:r>
    </w:p>
    <w:p w14:paraId="3C578ED8">
      <w:pPr>
        <w:numPr>
          <w:ilvl w:val="0"/>
          <w:numId w:val="0"/>
        </w:numPr>
        <w:spacing w:before="100" w:beforeLines="0" w:after="100" w:afterLines="0"/>
        <w:ind w:firstLine="640" w:firstLineChars="200"/>
        <w:jc w:val="both"/>
        <w:rPr>
          <w:rFonts w:hint="eastAsia" w:ascii="仿宋_GB2312" w:hAnsi="仿宋_GB2312" w:eastAsia="仿宋_GB2312" w:cs="仿宋_GB2312"/>
          <w:color w:val="auto"/>
          <w:kern w:val="0"/>
          <w:sz w:val="32"/>
          <w:szCs w:val="32"/>
          <w:lang w:val="zh-CN"/>
        </w:rPr>
      </w:pPr>
      <w:r>
        <w:rPr>
          <w:rFonts w:hint="eastAsia" w:ascii="仿宋_GB2312" w:hAnsi="仿宋_GB2312" w:eastAsia="仿宋_GB2312" w:cs="仿宋_GB2312"/>
          <w:color w:val="auto"/>
          <w:kern w:val="0"/>
          <w:sz w:val="32"/>
          <w:szCs w:val="32"/>
          <w:lang w:val="en-US" w:eastAsia="zh-CN"/>
        </w:rPr>
        <w:t>按照</w:t>
      </w:r>
      <w:r>
        <w:rPr>
          <w:rFonts w:hint="eastAsia" w:ascii="仿宋_GB2312" w:hAnsi="仿宋_GB2312" w:eastAsia="仿宋_GB2312" w:cs="仿宋_GB2312"/>
          <w:color w:val="auto"/>
          <w:kern w:val="0"/>
          <w:sz w:val="32"/>
          <w:szCs w:val="32"/>
          <w:lang w:val="en-US"/>
        </w:rPr>
        <w:t>预算绩效管理要求,本部门对</w:t>
      </w:r>
      <w:r>
        <w:rPr>
          <w:rFonts w:hint="eastAsia" w:ascii="仿宋_GB2312" w:hAnsi="仿宋_GB2312" w:eastAsia="仿宋_GB2312" w:cs="仿宋_GB2312"/>
          <w:color w:val="auto"/>
          <w:kern w:val="0"/>
          <w:sz w:val="32"/>
          <w:szCs w:val="32"/>
          <w:lang w:val="en-US" w:eastAsia="zh-CN"/>
        </w:rPr>
        <w:t>2023</w:t>
      </w:r>
      <w:r>
        <w:rPr>
          <w:rFonts w:hint="eastAsia" w:ascii="仿宋_GB2312" w:hAnsi="仿宋_GB2312" w:eastAsia="仿宋_GB2312" w:cs="仿宋_GB2312"/>
          <w:color w:val="auto"/>
          <w:kern w:val="0"/>
          <w:sz w:val="32"/>
          <w:szCs w:val="32"/>
          <w:lang w:val="en-US"/>
        </w:rPr>
        <w:t>年度一般公共预算项目支出全面开展绩效自评,其中</w:t>
      </w:r>
      <w:r>
        <w:rPr>
          <w:rFonts w:hint="eastAsia" w:ascii="仿宋_GB2312" w:hAnsi="仿宋_GB2312" w:eastAsia="仿宋_GB2312" w:cs="仿宋_GB2312"/>
          <w:color w:val="auto"/>
          <w:kern w:val="0"/>
          <w:sz w:val="32"/>
          <w:szCs w:val="32"/>
          <w:lang w:val="en-US" w:eastAsia="zh-CN"/>
        </w:rPr>
        <w:t>：</w:t>
      </w:r>
      <w:r>
        <w:rPr>
          <w:rFonts w:hint="eastAsia" w:ascii="仿宋_GB2312" w:hAnsi="仿宋_GB2312" w:eastAsia="仿宋_GB2312" w:cs="仿宋_GB2312"/>
          <w:color w:val="auto"/>
          <w:kern w:val="0"/>
          <w:sz w:val="32"/>
          <w:szCs w:val="32"/>
          <w:lang w:val="en-US"/>
        </w:rPr>
        <w:t>一级项目</w:t>
      </w:r>
      <w:r>
        <w:rPr>
          <w:rFonts w:hint="eastAsia" w:ascii="仿宋_GB2312" w:hAnsi="仿宋_GB2312" w:eastAsia="仿宋_GB2312" w:cs="仿宋_GB2312"/>
          <w:color w:val="auto"/>
          <w:kern w:val="0"/>
          <w:sz w:val="32"/>
          <w:szCs w:val="32"/>
          <w:lang w:val="en-US" w:eastAsia="zh-CN"/>
        </w:rPr>
        <w:t>26</w:t>
      </w:r>
      <w:r>
        <w:rPr>
          <w:rFonts w:hint="eastAsia" w:ascii="仿宋_GB2312" w:hAnsi="仿宋_GB2312" w:eastAsia="仿宋_GB2312" w:cs="仿宋_GB2312"/>
          <w:color w:val="auto"/>
          <w:kern w:val="0"/>
          <w:sz w:val="32"/>
          <w:szCs w:val="32"/>
          <w:lang w:val="en-US"/>
        </w:rPr>
        <w:t>个,二级项目</w:t>
      </w:r>
      <w:r>
        <w:rPr>
          <w:rFonts w:hint="eastAsia" w:ascii="仿宋_GB2312" w:hAnsi="仿宋_GB2312" w:eastAsia="仿宋_GB2312" w:cs="仿宋_GB2312"/>
          <w:color w:val="auto"/>
          <w:kern w:val="0"/>
          <w:sz w:val="32"/>
          <w:szCs w:val="32"/>
          <w:lang w:val="en-US" w:eastAsia="zh-CN"/>
        </w:rPr>
        <w:t>41</w:t>
      </w:r>
      <w:r>
        <w:rPr>
          <w:rFonts w:hint="eastAsia" w:ascii="仿宋_GB2312" w:hAnsi="仿宋_GB2312" w:eastAsia="仿宋_GB2312" w:cs="仿宋_GB2312"/>
          <w:color w:val="auto"/>
          <w:kern w:val="0"/>
          <w:sz w:val="32"/>
          <w:szCs w:val="32"/>
          <w:lang w:val="en-US"/>
        </w:rPr>
        <w:t>个,共涉及资金</w:t>
      </w:r>
      <w:r>
        <w:rPr>
          <w:rFonts w:hint="eastAsia" w:ascii="仿宋_GB2312" w:hAnsi="仿宋_GB2312" w:eastAsia="仿宋_GB2312" w:cs="仿宋_GB2312"/>
          <w:color w:val="auto"/>
          <w:kern w:val="0"/>
          <w:sz w:val="32"/>
          <w:szCs w:val="32"/>
          <w:lang w:val="en-US" w:eastAsia="zh-CN"/>
        </w:rPr>
        <w:t>8281.22万元</w:t>
      </w:r>
      <w:r>
        <w:rPr>
          <w:rFonts w:hint="eastAsia" w:ascii="仿宋_GB2312" w:hAnsi="仿宋_GB2312" w:eastAsia="仿宋_GB2312" w:cs="仿宋_GB2312"/>
          <w:color w:val="auto"/>
          <w:kern w:val="0"/>
          <w:sz w:val="32"/>
          <w:szCs w:val="32"/>
          <w:lang w:val="en-US"/>
        </w:rPr>
        <w:t>,占一般公共预算项目支出总额的</w:t>
      </w:r>
      <w:r>
        <w:rPr>
          <w:rFonts w:hint="eastAsia" w:ascii="仿宋_GB2312" w:hAnsi="仿宋_GB2312" w:eastAsia="仿宋_GB2312" w:cs="仿宋_GB2312"/>
          <w:color w:val="auto"/>
          <w:kern w:val="0"/>
          <w:sz w:val="32"/>
          <w:szCs w:val="32"/>
          <w:lang w:val="en-US" w:eastAsia="zh-CN"/>
        </w:rPr>
        <w:t>100</w:t>
      </w:r>
      <w:r>
        <w:rPr>
          <w:rFonts w:hint="eastAsia" w:ascii="仿宋_GB2312" w:hAnsi="仿宋_GB2312" w:eastAsia="仿宋_GB2312" w:cs="仿宋_GB2312"/>
          <w:color w:val="auto"/>
          <w:kern w:val="0"/>
          <w:sz w:val="32"/>
          <w:szCs w:val="32"/>
          <w:lang w:val="en-US"/>
        </w:rPr>
        <w:t>%。</w:t>
      </w:r>
      <w:r>
        <w:rPr>
          <w:rFonts w:hint="eastAsia" w:ascii="仿宋_GB2312" w:hAnsi="仿宋_GB2312" w:eastAsia="仿宋_GB2312" w:cs="仿宋_GB2312"/>
          <w:color w:val="auto"/>
          <w:kern w:val="0"/>
          <w:sz w:val="32"/>
          <w:szCs w:val="32"/>
          <w:lang w:val="en-US" w:eastAsia="zh-CN"/>
        </w:rPr>
        <w:t>学院</w:t>
      </w:r>
      <w:r>
        <w:rPr>
          <w:rFonts w:hint="eastAsia" w:ascii="仿宋_GB2312" w:hAnsi="仿宋_GB2312" w:eastAsia="仿宋_GB2312" w:cs="仿宋_GB2312"/>
          <w:color w:val="auto"/>
          <w:kern w:val="0"/>
          <w:sz w:val="32"/>
          <w:szCs w:val="32"/>
          <w:lang w:val="en-US"/>
        </w:rPr>
        <w:t>对“</w:t>
      </w:r>
      <w:r>
        <w:rPr>
          <w:rFonts w:hint="eastAsia" w:ascii="仿宋_GB2312" w:hAnsi="仿宋_GB2312" w:eastAsia="仿宋_GB2312" w:cs="仿宋_GB2312"/>
          <w:color w:val="auto"/>
          <w:kern w:val="0"/>
          <w:sz w:val="32"/>
          <w:szCs w:val="32"/>
          <w:lang w:val="en-US" w:eastAsia="zh-CN"/>
        </w:rPr>
        <w:t>现代职业教育质量提升资金项目</w:t>
      </w:r>
      <w:r>
        <w:rPr>
          <w:rFonts w:hint="eastAsia" w:ascii="仿宋_GB2312" w:hAnsi="仿宋_GB2312" w:eastAsia="仿宋_GB2312" w:cs="仿宋_GB2312"/>
          <w:color w:val="auto"/>
          <w:kern w:val="0"/>
          <w:sz w:val="32"/>
          <w:szCs w:val="32"/>
          <w:lang w:val="en-US"/>
        </w:rPr>
        <w:t>”等</w:t>
      </w:r>
      <w:r>
        <w:rPr>
          <w:rFonts w:hint="eastAsia" w:ascii="仿宋_GB2312" w:hAnsi="仿宋_GB2312" w:eastAsia="仿宋_GB2312" w:cs="仿宋_GB2312"/>
          <w:color w:val="auto"/>
          <w:kern w:val="0"/>
          <w:sz w:val="32"/>
          <w:szCs w:val="32"/>
          <w:lang w:val="en-US" w:eastAsia="zh-CN"/>
        </w:rPr>
        <w:t>41</w:t>
      </w:r>
      <w:r>
        <w:rPr>
          <w:rFonts w:hint="eastAsia" w:ascii="仿宋_GB2312" w:hAnsi="仿宋_GB2312" w:eastAsia="仿宋_GB2312" w:cs="仿宋_GB2312"/>
          <w:color w:val="auto"/>
          <w:kern w:val="0"/>
          <w:sz w:val="32"/>
          <w:szCs w:val="32"/>
          <w:lang w:val="en-US"/>
        </w:rPr>
        <w:t>个项目开展了部门评价,涉及一般公共预算支出</w:t>
      </w:r>
      <w:r>
        <w:rPr>
          <w:rFonts w:hint="eastAsia" w:ascii="仿宋_GB2312" w:hAnsi="仿宋_GB2312" w:eastAsia="仿宋_GB2312" w:cs="仿宋_GB2312"/>
          <w:color w:val="auto"/>
          <w:kern w:val="0"/>
          <w:sz w:val="32"/>
          <w:szCs w:val="32"/>
          <w:lang w:val="en-US" w:eastAsia="zh-CN"/>
        </w:rPr>
        <w:t>8281.22万元</w:t>
      </w:r>
      <w:r>
        <w:rPr>
          <w:rFonts w:hint="eastAsia" w:ascii="仿宋_GB2312" w:hAnsi="仿宋_GB2312" w:eastAsia="仿宋_GB2312" w:cs="仿宋_GB2312"/>
          <w:color w:val="auto"/>
          <w:kern w:val="0"/>
          <w:sz w:val="32"/>
          <w:szCs w:val="32"/>
          <w:lang w:val="en-US"/>
        </w:rPr>
        <w:t>,政府性基金预算支出</w:t>
      </w:r>
      <w:r>
        <w:rPr>
          <w:rFonts w:hint="eastAsia" w:ascii="仿宋_GB2312" w:hAnsi="仿宋_GB2312" w:eastAsia="仿宋_GB2312" w:cs="仿宋_GB2312"/>
          <w:color w:val="auto"/>
          <w:kern w:val="0"/>
          <w:sz w:val="32"/>
          <w:szCs w:val="32"/>
          <w:lang w:val="en-US" w:eastAsia="zh-CN"/>
        </w:rPr>
        <w:t>0万元</w:t>
      </w:r>
      <w:r>
        <w:rPr>
          <w:rFonts w:hint="eastAsia" w:ascii="仿宋_GB2312" w:hAnsi="仿宋_GB2312" w:eastAsia="仿宋_GB2312" w:cs="仿宋_GB2312"/>
          <w:color w:val="auto"/>
          <w:kern w:val="0"/>
          <w:sz w:val="32"/>
          <w:szCs w:val="32"/>
          <w:lang w:val="en-US"/>
        </w:rPr>
        <w:t>,国有资本经营预算支出</w:t>
      </w:r>
      <w:r>
        <w:rPr>
          <w:rFonts w:hint="eastAsia" w:ascii="仿宋_GB2312" w:hAnsi="仿宋_GB2312" w:eastAsia="仿宋_GB2312" w:cs="仿宋_GB2312"/>
          <w:color w:val="auto"/>
          <w:kern w:val="0"/>
          <w:sz w:val="32"/>
          <w:szCs w:val="32"/>
          <w:lang w:val="en-US" w:eastAsia="zh-CN"/>
        </w:rPr>
        <w:t>0万元</w:t>
      </w:r>
      <w:r>
        <w:rPr>
          <w:rFonts w:hint="eastAsia" w:ascii="仿宋_GB2312" w:hAnsi="仿宋_GB2312" w:eastAsia="仿宋_GB2312" w:cs="仿宋_GB2312"/>
          <w:color w:val="auto"/>
          <w:kern w:val="0"/>
          <w:sz w:val="32"/>
          <w:szCs w:val="32"/>
          <w:lang w:val="en-US"/>
        </w:rPr>
        <w:t>。从评价情况来看,有40个项目结果为“优”，1个项目结果为“良”，均无偏离绩效目标的情况，优良率为100%。</w:t>
      </w:r>
    </w:p>
    <w:p w14:paraId="6718E6D9">
      <w:pPr>
        <w:numPr>
          <w:ilvl w:val="0"/>
          <w:numId w:val="2"/>
        </w:numPr>
        <w:spacing w:before="100" w:beforeLines="0" w:after="100" w:afterLines="0"/>
        <w:ind w:left="0" w:leftChars="0" w:firstLine="640" w:firstLineChars="200"/>
        <w:jc w:val="both"/>
        <w:rPr>
          <w:rFonts w:hint="eastAsia" w:ascii="黑体" w:hAnsi="黑体" w:eastAsia="黑体" w:cs="黑体"/>
          <w:color w:val="auto"/>
          <w:sz w:val="32"/>
          <w:szCs w:val="32"/>
          <w:lang w:val="zh-CN" w:eastAsia="zh-CN"/>
        </w:rPr>
      </w:pPr>
      <w:r>
        <w:rPr>
          <w:rFonts w:hint="eastAsia" w:ascii="黑体" w:hAnsi="黑体" w:eastAsia="黑体" w:cs="黑体"/>
          <w:color w:val="auto"/>
          <w:sz w:val="32"/>
          <w:szCs w:val="32"/>
          <w:lang w:val="zh-CN" w:eastAsia="zh-CN"/>
        </w:rPr>
        <w:t>绩效自评结果</w:t>
      </w:r>
    </w:p>
    <w:p w14:paraId="66170C52">
      <w:pPr>
        <w:numPr>
          <w:ilvl w:val="0"/>
          <w:numId w:val="0"/>
        </w:numPr>
        <w:spacing w:before="100" w:beforeLines="0" w:after="100" w:afterLines="0"/>
        <w:ind w:firstLine="640" w:firstLineChars="200"/>
        <w:jc w:val="both"/>
        <w:rPr>
          <w:rFonts w:hint="eastAsia" w:ascii="仿宋_GB2312" w:hAnsi="仿宋_GB2312" w:eastAsia="仿宋_GB2312" w:cs="仿宋_GB2312"/>
          <w:color w:val="auto"/>
          <w:kern w:val="0"/>
          <w:sz w:val="32"/>
          <w:szCs w:val="32"/>
          <w:highlight w:val="none"/>
          <w:lang w:val="en-US"/>
        </w:rPr>
      </w:pPr>
      <w:r>
        <w:rPr>
          <w:rFonts w:hint="eastAsia" w:ascii="仿宋_GB2312" w:hAnsi="仿宋_GB2312" w:eastAsia="仿宋_GB2312" w:cs="仿宋_GB2312"/>
          <w:color w:val="auto"/>
          <w:kern w:val="0"/>
          <w:sz w:val="32"/>
          <w:szCs w:val="32"/>
          <w:highlight w:val="none"/>
          <w:lang w:val="en-US"/>
        </w:rPr>
        <w:t>我部门在</w:t>
      </w:r>
      <w:r>
        <w:rPr>
          <w:rFonts w:hint="eastAsia" w:ascii="仿宋_GB2312" w:hAnsi="仿宋_GB2312" w:eastAsia="仿宋_GB2312" w:cs="仿宋_GB2312"/>
          <w:color w:val="auto"/>
          <w:kern w:val="0"/>
          <w:sz w:val="32"/>
          <w:szCs w:val="32"/>
          <w:highlight w:val="none"/>
          <w:lang w:val="en-US" w:eastAsia="zh-CN"/>
        </w:rPr>
        <w:t>2023</w:t>
      </w:r>
      <w:r>
        <w:rPr>
          <w:rFonts w:hint="eastAsia" w:ascii="仿宋_GB2312" w:hAnsi="仿宋_GB2312" w:eastAsia="仿宋_GB2312" w:cs="仿宋_GB2312"/>
          <w:color w:val="auto"/>
          <w:kern w:val="0"/>
          <w:sz w:val="32"/>
          <w:szCs w:val="32"/>
          <w:highlight w:val="none"/>
          <w:lang w:val="en-US"/>
        </w:rPr>
        <w:t>年度部门决算中反映</w:t>
      </w:r>
      <w:r>
        <w:rPr>
          <w:rFonts w:hint="eastAsia" w:ascii="仿宋_GB2312" w:hAnsi="仿宋_GB2312" w:eastAsia="仿宋_GB2312" w:cs="仿宋_GB2312"/>
          <w:color w:val="auto"/>
          <w:kern w:val="0"/>
          <w:sz w:val="32"/>
          <w:szCs w:val="32"/>
          <w:lang w:val="en-US" w:eastAsia="zh-CN"/>
        </w:rPr>
        <w:t>现代职业教育质量提升资金项目</w:t>
      </w:r>
      <w:r>
        <w:rPr>
          <w:rFonts w:hint="eastAsia" w:ascii="仿宋_GB2312" w:hAnsi="仿宋_GB2312" w:eastAsia="仿宋_GB2312" w:cs="仿宋_GB2312"/>
          <w:color w:val="auto"/>
          <w:kern w:val="0"/>
          <w:sz w:val="32"/>
          <w:szCs w:val="32"/>
          <w:highlight w:val="none"/>
          <w:lang w:val="en-US"/>
        </w:rPr>
        <w:t>等</w:t>
      </w:r>
      <w:r>
        <w:rPr>
          <w:rFonts w:hint="eastAsia" w:ascii="仿宋_GB2312" w:hAnsi="仿宋_GB2312" w:eastAsia="仿宋_GB2312" w:cs="仿宋_GB2312"/>
          <w:color w:val="auto"/>
          <w:kern w:val="0"/>
          <w:sz w:val="32"/>
          <w:szCs w:val="32"/>
          <w:highlight w:val="none"/>
          <w:lang w:val="en-US" w:eastAsia="zh-CN"/>
        </w:rPr>
        <w:t>26</w:t>
      </w:r>
      <w:r>
        <w:rPr>
          <w:rFonts w:hint="eastAsia" w:ascii="仿宋_GB2312" w:hAnsi="仿宋_GB2312" w:eastAsia="仿宋_GB2312" w:cs="仿宋_GB2312"/>
          <w:color w:val="auto"/>
          <w:kern w:val="0"/>
          <w:sz w:val="32"/>
          <w:szCs w:val="32"/>
          <w:highlight w:val="none"/>
          <w:lang w:val="en-US"/>
        </w:rPr>
        <w:t>个项目绩效自评结果。</w:t>
      </w:r>
    </w:p>
    <w:p w14:paraId="5CD71598">
      <w:pPr>
        <w:numPr>
          <w:ilvl w:val="0"/>
          <w:numId w:val="0"/>
        </w:numPr>
        <w:spacing w:before="100" w:beforeLines="0" w:after="100" w:afterLines="0"/>
        <w:ind w:firstLine="640" w:firstLineChars="200"/>
        <w:jc w:val="both"/>
        <w:rPr>
          <w:rFonts w:hint="eastAsia" w:ascii="仿宋_GB2312" w:hAnsi="仿宋_GB2312" w:eastAsia="仿宋_GB2312" w:cs="仿宋_GB2312"/>
          <w:color w:val="auto"/>
          <w:kern w:val="0"/>
          <w:sz w:val="32"/>
          <w:szCs w:val="32"/>
          <w:lang w:val="en-US"/>
        </w:rPr>
      </w:pPr>
      <w:r>
        <w:rPr>
          <w:rFonts w:hint="eastAsia" w:ascii="仿宋_GB2312" w:hAnsi="仿宋_GB2312" w:eastAsia="仿宋_GB2312" w:cs="仿宋_GB2312"/>
          <w:color w:val="auto"/>
          <w:kern w:val="0"/>
          <w:sz w:val="32"/>
          <w:szCs w:val="32"/>
          <w:lang w:val="en-US" w:eastAsia="zh-CN"/>
        </w:rPr>
        <w:t>1.</w:t>
      </w:r>
      <w:r>
        <w:rPr>
          <w:rFonts w:hint="eastAsia" w:ascii="仿宋_GB2312" w:hAnsi="仿宋_GB2312" w:eastAsia="仿宋_GB2312" w:cs="仿宋_GB2312"/>
          <w:color w:val="auto"/>
          <w:kern w:val="0"/>
          <w:sz w:val="32"/>
          <w:szCs w:val="32"/>
          <w:lang w:val="en-US"/>
        </w:rPr>
        <w:t>2023年国家助学金—市级承担部分项目</w:t>
      </w:r>
      <w:r>
        <w:rPr>
          <w:rFonts w:hint="eastAsia" w:ascii="仿宋_GB2312" w:hAnsi="仿宋_GB2312" w:eastAsia="仿宋_GB2312" w:cs="仿宋_GB2312"/>
          <w:color w:val="auto"/>
          <w:kern w:val="0"/>
          <w:sz w:val="32"/>
          <w:szCs w:val="32"/>
          <w:lang w:val="en-US" w:eastAsia="zh-CN"/>
        </w:rPr>
        <w:t>。</w:t>
      </w:r>
      <w:r>
        <w:rPr>
          <w:rFonts w:hint="eastAsia" w:ascii="仿宋_GB2312" w:hAnsi="仿宋_GB2312" w:eastAsia="仿宋_GB2312" w:cs="仿宋_GB2312"/>
          <w:color w:val="auto"/>
          <w:kern w:val="0"/>
          <w:sz w:val="32"/>
          <w:szCs w:val="32"/>
          <w:lang w:val="en-US"/>
        </w:rPr>
        <w:t>根据年初设定的绩效目标,项目绩效自评得分为</w:t>
      </w:r>
      <w:r>
        <w:rPr>
          <w:rFonts w:hint="eastAsia" w:ascii="仿宋_GB2312" w:hAnsi="仿宋_GB2312" w:eastAsia="仿宋_GB2312" w:cs="仿宋_GB2312"/>
          <w:color w:val="auto"/>
          <w:kern w:val="0"/>
          <w:sz w:val="32"/>
          <w:szCs w:val="32"/>
          <w:lang w:val="en-US" w:eastAsia="zh-CN"/>
        </w:rPr>
        <w:t>100</w:t>
      </w:r>
      <w:r>
        <w:rPr>
          <w:rFonts w:hint="eastAsia" w:ascii="仿宋_GB2312" w:hAnsi="仿宋_GB2312" w:eastAsia="仿宋_GB2312" w:cs="仿宋_GB2312"/>
          <w:color w:val="auto"/>
          <w:kern w:val="0"/>
          <w:sz w:val="32"/>
          <w:szCs w:val="32"/>
          <w:lang w:val="en-US"/>
        </w:rPr>
        <w:t>分。该项目年初预算金额300万元，全年预算金额300万元，实际执行金额300万元，执行率100%。具体表现为：按时按要求发放2023年国家助学金</w:t>
      </w:r>
      <w:r>
        <w:rPr>
          <w:rFonts w:hint="eastAsia" w:ascii="仿宋_GB2312" w:hAnsi="仿宋_GB2312" w:eastAsia="仿宋_GB2312" w:cs="仿宋_GB2312"/>
          <w:color w:val="auto"/>
          <w:kern w:val="0"/>
          <w:sz w:val="32"/>
          <w:szCs w:val="32"/>
          <w:lang w:val="en-US" w:eastAsia="zh-CN"/>
        </w:rPr>
        <w:t>，</w:t>
      </w:r>
      <w:r>
        <w:rPr>
          <w:rFonts w:hint="eastAsia" w:ascii="仿宋_GB2312" w:hAnsi="仿宋_GB2312" w:eastAsia="仿宋_GB2312" w:cs="仿宋_GB2312"/>
          <w:color w:val="auto"/>
          <w:kern w:val="0"/>
          <w:sz w:val="32"/>
          <w:szCs w:val="32"/>
          <w:lang w:val="en-US"/>
        </w:rPr>
        <w:t>向学院5490名家庭经济困难学生发放国家助学金300万元。项目年度总体目标完成情况为优。项目绩效自评情况</w:t>
      </w:r>
      <w:r>
        <w:rPr>
          <w:rFonts w:hint="eastAsia" w:ascii="仿宋_GB2312" w:hAnsi="仿宋_GB2312" w:eastAsia="仿宋_GB2312" w:cs="仿宋_GB2312"/>
          <w:color w:val="auto"/>
          <w:kern w:val="0"/>
          <w:sz w:val="32"/>
          <w:szCs w:val="32"/>
          <w:lang w:val="en-US" w:eastAsia="zh-CN"/>
        </w:rPr>
        <w:t>优</w:t>
      </w:r>
      <w:r>
        <w:rPr>
          <w:rFonts w:hint="eastAsia" w:ascii="仿宋_GB2312" w:hAnsi="仿宋_GB2312" w:eastAsia="仿宋_GB2312" w:cs="仿宋_GB2312"/>
          <w:color w:val="auto"/>
          <w:kern w:val="0"/>
          <w:sz w:val="32"/>
          <w:szCs w:val="32"/>
          <w:lang w:val="en-US"/>
        </w:rPr>
        <w:t>。</w:t>
      </w:r>
    </w:p>
    <w:p w14:paraId="53F5C4C3">
      <w:pPr>
        <w:numPr>
          <w:ilvl w:val="0"/>
          <w:numId w:val="0"/>
        </w:numPr>
        <w:spacing w:before="100" w:beforeLines="0" w:after="100" w:afterLines="0"/>
        <w:ind w:firstLine="640" w:firstLineChars="200"/>
        <w:jc w:val="both"/>
        <w:rPr>
          <w:rFonts w:hint="eastAsia" w:ascii="仿宋_GB2312" w:hAnsi="仿宋_GB2312" w:eastAsia="仿宋_GB2312" w:cs="仿宋_GB2312"/>
          <w:color w:val="auto"/>
          <w:kern w:val="0"/>
          <w:sz w:val="32"/>
          <w:szCs w:val="32"/>
          <w:lang w:val="en-US" w:eastAsia="zh-CN"/>
        </w:rPr>
      </w:pPr>
      <w:r>
        <w:rPr>
          <w:rFonts w:hint="eastAsia" w:ascii="仿宋_GB2312" w:hAnsi="仿宋_GB2312" w:eastAsia="仿宋_GB2312" w:cs="仿宋_GB2312"/>
          <w:color w:val="auto"/>
          <w:kern w:val="0"/>
          <w:sz w:val="32"/>
          <w:szCs w:val="32"/>
          <w:lang w:val="en-US" w:eastAsia="zh-CN"/>
        </w:rPr>
        <w:t>2.</w:t>
      </w:r>
      <w:r>
        <w:rPr>
          <w:rFonts w:hint="eastAsia" w:ascii="仿宋_GB2312" w:hAnsi="仿宋_GB2312" w:eastAsia="仿宋_GB2312" w:cs="仿宋_GB2312"/>
          <w:color w:val="auto"/>
          <w:kern w:val="0"/>
          <w:sz w:val="32"/>
          <w:szCs w:val="32"/>
          <w:lang w:val="en-US"/>
        </w:rPr>
        <w:t>生源地贷款贴息和风险补偿金项目</w:t>
      </w:r>
      <w:r>
        <w:rPr>
          <w:rFonts w:hint="eastAsia" w:ascii="仿宋_GB2312" w:hAnsi="仿宋_GB2312" w:eastAsia="仿宋_GB2312" w:cs="仿宋_GB2312"/>
          <w:color w:val="auto"/>
          <w:kern w:val="0"/>
          <w:sz w:val="32"/>
          <w:szCs w:val="32"/>
          <w:lang w:val="en-US" w:eastAsia="zh-CN"/>
        </w:rPr>
        <w:t>。</w:t>
      </w:r>
      <w:r>
        <w:rPr>
          <w:rFonts w:hint="eastAsia" w:ascii="仿宋_GB2312" w:hAnsi="仿宋_GB2312" w:eastAsia="仿宋_GB2312" w:cs="仿宋_GB2312"/>
          <w:color w:val="auto"/>
          <w:kern w:val="0"/>
          <w:sz w:val="32"/>
          <w:szCs w:val="32"/>
          <w:lang w:val="en-US"/>
        </w:rPr>
        <w:t>根据年初设定的绩效目标,项目绩效自评得分为</w:t>
      </w:r>
      <w:r>
        <w:rPr>
          <w:rFonts w:hint="eastAsia" w:ascii="仿宋_GB2312" w:hAnsi="仿宋_GB2312" w:eastAsia="仿宋_GB2312" w:cs="仿宋_GB2312"/>
          <w:color w:val="auto"/>
          <w:kern w:val="0"/>
          <w:sz w:val="32"/>
          <w:szCs w:val="32"/>
          <w:lang w:val="en-US" w:eastAsia="zh-CN"/>
        </w:rPr>
        <w:t>83</w:t>
      </w:r>
      <w:r>
        <w:rPr>
          <w:rFonts w:hint="eastAsia" w:ascii="仿宋_GB2312" w:hAnsi="仿宋_GB2312" w:eastAsia="仿宋_GB2312" w:cs="仿宋_GB2312"/>
          <w:color w:val="auto"/>
          <w:kern w:val="0"/>
          <w:sz w:val="32"/>
          <w:szCs w:val="32"/>
          <w:lang w:val="en-US"/>
        </w:rPr>
        <w:t>分。该项目年初预算金额383万元，全年预算金额86.3606万元，实际执行金额86.3606万元，执行率100%。具体表现为：按时支付学院2022年4370</w:t>
      </w:r>
      <w:r>
        <w:rPr>
          <w:rFonts w:hint="eastAsia" w:ascii="仿宋_GB2312" w:hAnsi="仿宋_GB2312" w:eastAsia="仿宋_GB2312" w:cs="仿宋_GB2312"/>
          <w:color w:val="auto"/>
          <w:kern w:val="0"/>
          <w:sz w:val="32"/>
          <w:szCs w:val="32"/>
          <w:lang w:val="en-US" w:eastAsia="zh-CN"/>
        </w:rPr>
        <w:t>在校生</w:t>
      </w:r>
      <w:r>
        <w:rPr>
          <w:rFonts w:hint="eastAsia" w:ascii="仿宋_GB2312" w:hAnsi="仿宋_GB2312" w:eastAsia="仿宋_GB2312" w:cs="仿宋_GB2312"/>
          <w:color w:val="auto"/>
          <w:kern w:val="0"/>
          <w:sz w:val="32"/>
          <w:szCs w:val="32"/>
          <w:lang w:val="en-US"/>
        </w:rPr>
        <w:t>的风险补偿金86.3606万元。生源地贷款贴息</w:t>
      </w:r>
      <w:r>
        <w:rPr>
          <w:rFonts w:hint="eastAsia" w:ascii="仿宋_GB2312" w:hAnsi="仿宋_GB2312" w:eastAsia="仿宋_GB2312" w:cs="仿宋_GB2312"/>
          <w:color w:val="auto"/>
          <w:kern w:val="0"/>
          <w:sz w:val="32"/>
          <w:szCs w:val="32"/>
          <w:lang w:val="en-US" w:eastAsia="zh-CN"/>
        </w:rPr>
        <w:t>资金由</w:t>
      </w:r>
      <w:r>
        <w:rPr>
          <w:rFonts w:hint="eastAsia" w:ascii="仿宋_GB2312" w:hAnsi="仿宋_GB2312" w:eastAsia="仿宋_GB2312" w:cs="仿宋_GB2312"/>
          <w:color w:val="auto"/>
          <w:kern w:val="0"/>
          <w:sz w:val="32"/>
          <w:szCs w:val="32"/>
          <w:lang w:val="en-US"/>
        </w:rPr>
        <w:t>省财政厅</w:t>
      </w:r>
      <w:r>
        <w:rPr>
          <w:rFonts w:hint="eastAsia" w:ascii="仿宋_GB2312" w:hAnsi="仿宋_GB2312" w:eastAsia="仿宋_GB2312" w:cs="仿宋_GB2312"/>
          <w:color w:val="auto"/>
          <w:kern w:val="0"/>
          <w:sz w:val="32"/>
          <w:szCs w:val="32"/>
          <w:lang w:val="en-US" w:eastAsia="zh-CN"/>
        </w:rPr>
        <w:t>从风险补偿金存量资金中</w:t>
      </w:r>
      <w:r>
        <w:rPr>
          <w:rFonts w:hint="eastAsia" w:ascii="仿宋_GB2312" w:hAnsi="仿宋_GB2312" w:eastAsia="仿宋_GB2312" w:cs="仿宋_GB2312"/>
          <w:color w:val="auto"/>
          <w:kern w:val="0"/>
          <w:sz w:val="32"/>
          <w:szCs w:val="32"/>
          <w:lang w:val="en-US"/>
        </w:rPr>
        <w:t>直接拨</w:t>
      </w:r>
      <w:r>
        <w:rPr>
          <w:rFonts w:hint="eastAsia" w:ascii="仿宋_GB2312" w:hAnsi="仿宋_GB2312" w:eastAsia="仿宋_GB2312" w:cs="仿宋_GB2312"/>
          <w:color w:val="auto"/>
          <w:kern w:val="0"/>
          <w:sz w:val="32"/>
          <w:szCs w:val="32"/>
          <w:lang w:val="en-US" w:eastAsia="zh-CN"/>
        </w:rPr>
        <w:t>直接扣除</w:t>
      </w:r>
      <w:r>
        <w:rPr>
          <w:rFonts w:hint="eastAsia" w:ascii="仿宋_GB2312" w:hAnsi="仿宋_GB2312" w:eastAsia="仿宋_GB2312" w:cs="仿宋_GB2312"/>
          <w:color w:val="auto"/>
          <w:kern w:val="0"/>
          <w:sz w:val="32"/>
          <w:szCs w:val="32"/>
          <w:lang w:val="en-US"/>
        </w:rPr>
        <w:t>，</w:t>
      </w:r>
      <w:r>
        <w:rPr>
          <w:rFonts w:hint="eastAsia" w:ascii="仿宋_GB2312" w:hAnsi="仿宋_GB2312" w:eastAsia="仿宋_GB2312" w:cs="仿宋_GB2312"/>
          <w:color w:val="auto"/>
          <w:kern w:val="0"/>
          <w:sz w:val="32"/>
          <w:szCs w:val="32"/>
          <w:lang w:val="en-US" w:eastAsia="zh-CN"/>
        </w:rPr>
        <w:t>故本项目剩余未支付资金全部交回市财政局。</w:t>
      </w:r>
      <w:r>
        <w:rPr>
          <w:rFonts w:hint="eastAsia" w:ascii="仿宋_GB2312" w:hAnsi="仿宋_GB2312" w:eastAsia="仿宋_GB2312" w:cs="仿宋_GB2312"/>
          <w:color w:val="auto"/>
          <w:kern w:val="0"/>
          <w:sz w:val="32"/>
          <w:szCs w:val="32"/>
          <w:lang w:val="en-US"/>
        </w:rPr>
        <w:t>项目年度总体目标完成情况为优。项目绩效自评情况良。</w:t>
      </w:r>
    </w:p>
    <w:p w14:paraId="516B5135">
      <w:pPr>
        <w:numPr>
          <w:ilvl w:val="0"/>
          <w:numId w:val="0"/>
        </w:numPr>
        <w:spacing w:before="100" w:beforeLines="0" w:after="100" w:afterLines="0"/>
        <w:ind w:firstLine="640" w:firstLineChars="200"/>
        <w:jc w:val="both"/>
        <w:rPr>
          <w:rFonts w:hint="eastAsia" w:ascii="仿宋_GB2312" w:hAnsi="仿宋_GB2312" w:eastAsia="仿宋_GB2312" w:cs="仿宋_GB2312"/>
          <w:color w:val="auto"/>
          <w:kern w:val="0"/>
          <w:sz w:val="32"/>
          <w:szCs w:val="32"/>
          <w:lang w:val="en-US"/>
        </w:rPr>
      </w:pPr>
      <w:r>
        <w:rPr>
          <w:rFonts w:hint="eastAsia" w:ascii="仿宋_GB2312" w:hAnsi="仿宋_GB2312" w:eastAsia="仿宋_GB2312" w:cs="仿宋_GB2312"/>
          <w:color w:val="auto"/>
          <w:kern w:val="0"/>
          <w:sz w:val="32"/>
          <w:szCs w:val="32"/>
          <w:lang w:val="en-US" w:eastAsia="zh-CN"/>
        </w:rPr>
        <w:t>3.</w:t>
      </w:r>
      <w:r>
        <w:rPr>
          <w:rFonts w:hint="eastAsia" w:ascii="仿宋_GB2312" w:hAnsi="仿宋_GB2312" w:eastAsia="仿宋_GB2312" w:cs="仿宋_GB2312"/>
          <w:color w:val="auto"/>
          <w:kern w:val="0"/>
          <w:sz w:val="32"/>
          <w:szCs w:val="32"/>
          <w:lang w:val="en-US"/>
        </w:rPr>
        <w:t>CNKI期刊数据库使用费</w:t>
      </w:r>
      <w:r>
        <w:rPr>
          <w:rFonts w:hint="eastAsia" w:ascii="仿宋_GB2312" w:hAnsi="仿宋_GB2312" w:eastAsia="仿宋_GB2312" w:cs="仿宋_GB2312"/>
          <w:color w:val="auto"/>
          <w:kern w:val="0"/>
          <w:sz w:val="32"/>
          <w:szCs w:val="32"/>
          <w:lang w:val="en-US" w:eastAsia="zh-CN"/>
        </w:rPr>
        <w:t>。</w:t>
      </w:r>
      <w:r>
        <w:rPr>
          <w:rFonts w:hint="eastAsia" w:ascii="仿宋_GB2312" w:hAnsi="仿宋_GB2312" w:eastAsia="仿宋_GB2312" w:cs="仿宋_GB2312"/>
          <w:color w:val="auto"/>
          <w:kern w:val="0"/>
          <w:sz w:val="32"/>
          <w:szCs w:val="32"/>
          <w:lang w:val="en-US"/>
        </w:rPr>
        <w:t>根据年初设定的绩效目标,项目绩效自评得分为</w:t>
      </w:r>
      <w:r>
        <w:rPr>
          <w:rFonts w:hint="eastAsia" w:ascii="仿宋_GB2312" w:hAnsi="仿宋_GB2312" w:eastAsia="仿宋_GB2312" w:cs="仿宋_GB2312"/>
          <w:color w:val="auto"/>
          <w:kern w:val="0"/>
          <w:sz w:val="32"/>
          <w:szCs w:val="32"/>
          <w:lang w:val="en-US" w:eastAsia="zh-CN"/>
        </w:rPr>
        <w:t>96</w:t>
      </w:r>
      <w:r>
        <w:rPr>
          <w:rFonts w:hint="eastAsia" w:ascii="仿宋_GB2312" w:hAnsi="仿宋_GB2312" w:eastAsia="仿宋_GB2312" w:cs="仿宋_GB2312"/>
          <w:color w:val="auto"/>
          <w:kern w:val="0"/>
          <w:sz w:val="32"/>
          <w:szCs w:val="32"/>
          <w:lang w:val="en-US"/>
        </w:rPr>
        <w:t>分。该项目为预算追加项目年初预算金额0万元，全年预算金额7.6万元，实际执行金额7.6万元，执行率100%。具体表现为：支付CNKI期刊数据库使用费7.6万元</w:t>
      </w:r>
      <w:r>
        <w:rPr>
          <w:rFonts w:hint="eastAsia" w:ascii="仿宋_GB2312" w:hAnsi="仿宋_GB2312" w:eastAsia="仿宋_GB2312" w:cs="仿宋_GB2312"/>
          <w:color w:val="auto"/>
          <w:kern w:val="0"/>
          <w:sz w:val="32"/>
          <w:szCs w:val="32"/>
          <w:lang w:val="en-US" w:eastAsia="zh-CN"/>
        </w:rPr>
        <w:t>，有效保障该教学资源正常使用，大力提升学院办学水平，提高教师的科研能力和教学能力。项目年度总体目标完成情况为优。项目绩效自评情况优。</w:t>
      </w:r>
    </w:p>
    <w:p w14:paraId="2B5F00C7">
      <w:pPr>
        <w:numPr>
          <w:ilvl w:val="0"/>
          <w:numId w:val="0"/>
        </w:numPr>
        <w:spacing w:before="100" w:beforeLines="0" w:after="100" w:afterLines="0"/>
        <w:ind w:firstLine="640" w:firstLineChars="200"/>
        <w:jc w:val="both"/>
        <w:rPr>
          <w:rFonts w:hint="eastAsia" w:ascii="仿宋_GB2312" w:hAnsi="仿宋_GB2312" w:eastAsia="仿宋_GB2312" w:cs="仿宋_GB2312"/>
          <w:color w:val="auto"/>
          <w:kern w:val="0"/>
          <w:sz w:val="32"/>
          <w:szCs w:val="32"/>
          <w:lang w:val="en-US"/>
        </w:rPr>
      </w:pPr>
      <w:r>
        <w:rPr>
          <w:rFonts w:hint="eastAsia" w:ascii="仿宋_GB2312" w:hAnsi="仿宋_GB2312" w:eastAsia="仿宋_GB2312" w:cs="仿宋_GB2312"/>
          <w:color w:val="auto"/>
          <w:kern w:val="0"/>
          <w:sz w:val="32"/>
          <w:szCs w:val="32"/>
          <w:lang w:val="en-US" w:eastAsia="zh-CN"/>
        </w:rPr>
        <w:t>4.</w:t>
      </w:r>
      <w:r>
        <w:rPr>
          <w:rFonts w:hint="eastAsia" w:ascii="仿宋_GB2312" w:hAnsi="仿宋_GB2312" w:eastAsia="仿宋_GB2312" w:cs="仿宋_GB2312"/>
          <w:color w:val="auto"/>
          <w:kern w:val="0"/>
          <w:sz w:val="32"/>
          <w:szCs w:val="32"/>
          <w:lang w:val="en-US"/>
        </w:rPr>
        <w:t>超星电子书刊借阅机更新服务年费</w:t>
      </w:r>
      <w:r>
        <w:rPr>
          <w:rFonts w:hint="eastAsia" w:ascii="仿宋_GB2312" w:hAnsi="仿宋_GB2312" w:eastAsia="仿宋_GB2312" w:cs="仿宋_GB2312"/>
          <w:color w:val="auto"/>
          <w:kern w:val="0"/>
          <w:sz w:val="32"/>
          <w:szCs w:val="32"/>
          <w:lang w:val="en-US" w:eastAsia="zh-CN"/>
        </w:rPr>
        <w:t>。</w:t>
      </w:r>
      <w:r>
        <w:rPr>
          <w:rFonts w:hint="eastAsia" w:ascii="仿宋_GB2312" w:hAnsi="仿宋_GB2312" w:eastAsia="仿宋_GB2312" w:cs="仿宋_GB2312"/>
          <w:color w:val="auto"/>
          <w:kern w:val="0"/>
          <w:sz w:val="32"/>
          <w:szCs w:val="32"/>
          <w:lang w:val="en-US"/>
        </w:rPr>
        <w:t>根据年初设定的绩效目标,项目绩效自评得分为</w:t>
      </w:r>
      <w:r>
        <w:rPr>
          <w:rFonts w:hint="eastAsia" w:ascii="仿宋_GB2312" w:hAnsi="仿宋_GB2312" w:eastAsia="仿宋_GB2312" w:cs="仿宋_GB2312"/>
          <w:color w:val="auto"/>
          <w:kern w:val="0"/>
          <w:sz w:val="32"/>
          <w:szCs w:val="32"/>
          <w:lang w:val="en-US" w:eastAsia="zh-CN"/>
        </w:rPr>
        <w:t>95</w:t>
      </w:r>
      <w:r>
        <w:rPr>
          <w:rFonts w:hint="eastAsia" w:ascii="仿宋_GB2312" w:hAnsi="仿宋_GB2312" w:eastAsia="仿宋_GB2312" w:cs="仿宋_GB2312"/>
          <w:color w:val="auto"/>
          <w:kern w:val="0"/>
          <w:sz w:val="32"/>
          <w:szCs w:val="32"/>
          <w:lang w:val="en-US"/>
        </w:rPr>
        <w:t>分。该项目为预算追加项目，年初预算金额0万元，全年预算金额1.5万元，实际执行金额1.5万元，执行率100%</w:t>
      </w:r>
      <w:r>
        <w:rPr>
          <w:rFonts w:hint="eastAsia" w:ascii="仿宋_GB2312" w:hAnsi="仿宋_GB2312" w:eastAsia="仿宋_GB2312" w:cs="仿宋_GB2312"/>
          <w:color w:val="auto"/>
          <w:kern w:val="0"/>
          <w:sz w:val="32"/>
          <w:szCs w:val="32"/>
          <w:lang w:val="en-US" w:eastAsia="zh-CN"/>
        </w:rPr>
        <w:t>。</w:t>
      </w:r>
      <w:r>
        <w:rPr>
          <w:rFonts w:hint="eastAsia" w:ascii="仿宋_GB2312" w:hAnsi="仿宋_GB2312" w:eastAsia="仿宋_GB2312" w:cs="仿宋_GB2312"/>
          <w:color w:val="auto"/>
          <w:kern w:val="0"/>
          <w:sz w:val="32"/>
          <w:szCs w:val="32"/>
          <w:lang w:val="en-US"/>
        </w:rPr>
        <w:t>具体表现为：支付超星电子书刊借阅机更新服务年费1.5万元</w:t>
      </w:r>
      <w:r>
        <w:rPr>
          <w:rFonts w:hint="eastAsia" w:ascii="仿宋_GB2312" w:hAnsi="仿宋_GB2312" w:eastAsia="仿宋_GB2312" w:cs="仿宋_GB2312"/>
          <w:color w:val="auto"/>
          <w:kern w:val="0"/>
          <w:sz w:val="32"/>
          <w:szCs w:val="32"/>
          <w:lang w:val="en-US" w:eastAsia="zh-CN"/>
        </w:rPr>
        <w:t>，有效保障该教学资源正常使用，大力提升学院办学水平，提高教师的科研能力和教学能力。项目年度总体目标完成情况为优。项目绩效自评情况优。</w:t>
      </w:r>
    </w:p>
    <w:p w14:paraId="1727AF7C">
      <w:pPr>
        <w:numPr>
          <w:ilvl w:val="0"/>
          <w:numId w:val="0"/>
        </w:numPr>
        <w:spacing w:before="100" w:beforeLines="0" w:after="100" w:afterLines="0"/>
        <w:ind w:firstLine="640" w:firstLineChars="200"/>
        <w:jc w:val="both"/>
        <w:rPr>
          <w:rFonts w:hint="eastAsia" w:ascii="仿宋_GB2312" w:hAnsi="仿宋_GB2312" w:eastAsia="仿宋_GB2312" w:cs="仿宋_GB2312"/>
          <w:color w:val="auto"/>
          <w:kern w:val="0"/>
          <w:sz w:val="32"/>
          <w:szCs w:val="32"/>
          <w:lang w:val="en-US" w:eastAsia="zh-CN"/>
        </w:rPr>
      </w:pPr>
      <w:r>
        <w:rPr>
          <w:rFonts w:hint="eastAsia" w:ascii="仿宋_GB2312" w:hAnsi="仿宋_GB2312" w:eastAsia="仿宋_GB2312" w:cs="仿宋_GB2312"/>
          <w:color w:val="auto"/>
          <w:kern w:val="0"/>
          <w:sz w:val="32"/>
          <w:szCs w:val="32"/>
          <w:lang w:val="en-US" w:eastAsia="zh-CN"/>
        </w:rPr>
        <w:t>5.</w:t>
      </w:r>
      <w:r>
        <w:rPr>
          <w:rFonts w:hint="eastAsia" w:ascii="仿宋_GB2312" w:hAnsi="仿宋_GB2312" w:eastAsia="仿宋_GB2312" w:cs="仿宋_GB2312"/>
          <w:color w:val="auto"/>
          <w:kern w:val="0"/>
          <w:sz w:val="32"/>
          <w:szCs w:val="32"/>
          <w:lang w:val="en-US"/>
        </w:rPr>
        <w:t>超星教学资源平台使用费</w:t>
      </w:r>
      <w:r>
        <w:rPr>
          <w:rFonts w:hint="eastAsia" w:ascii="仿宋_GB2312" w:hAnsi="仿宋_GB2312" w:eastAsia="仿宋_GB2312" w:cs="仿宋_GB2312"/>
          <w:color w:val="auto"/>
          <w:kern w:val="0"/>
          <w:sz w:val="32"/>
          <w:szCs w:val="32"/>
          <w:lang w:val="en-US" w:eastAsia="zh-CN"/>
        </w:rPr>
        <w:t>。</w:t>
      </w:r>
      <w:r>
        <w:rPr>
          <w:rFonts w:hint="eastAsia" w:ascii="仿宋_GB2312" w:hAnsi="仿宋_GB2312" w:eastAsia="仿宋_GB2312" w:cs="仿宋_GB2312"/>
          <w:color w:val="auto"/>
          <w:kern w:val="0"/>
          <w:sz w:val="32"/>
          <w:szCs w:val="32"/>
          <w:lang w:val="en-US"/>
        </w:rPr>
        <w:t>根据年初设定的绩效目标,项目绩效自评得分为</w:t>
      </w:r>
      <w:r>
        <w:rPr>
          <w:rFonts w:hint="eastAsia" w:ascii="仿宋_GB2312" w:hAnsi="仿宋_GB2312" w:eastAsia="仿宋_GB2312" w:cs="仿宋_GB2312"/>
          <w:color w:val="auto"/>
          <w:kern w:val="0"/>
          <w:sz w:val="32"/>
          <w:szCs w:val="32"/>
          <w:lang w:val="en-US" w:eastAsia="zh-CN"/>
        </w:rPr>
        <w:t>97</w:t>
      </w:r>
      <w:r>
        <w:rPr>
          <w:rFonts w:hint="eastAsia" w:ascii="仿宋_GB2312" w:hAnsi="仿宋_GB2312" w:eastAsia="仿宋_GB2312" w:cs="仿宋_GB2312"/>
          <w:color w:val="auto"/>
          <w:kern w:val="0"/>
          <w:sz w:val="32"/>
          <w:szCs w:val="32"/>
          <w:lang w:val="en-US"/>
        </w:rPr>
        <w:t>分。该项目为预算追加项目，年初预算金额0万元，全年预算金额13.3万元，实际执行金额13.3万元，执行率100%。具体表现为：支付超星教学资源平台使用费13.3万元</w:t>
      </w:r>
      <w:r>
        <w:rPr>
          <w:rFonts w:hint="eastAsia" w:ascii="仿宋_GB2312" w:hAnsi="仿宋_GB2312" w:eastAsia="仿宋_GB2312" w:cs="仿宋_GB2312"/>
          <w:color w:val="auto"/>
          <w:kern w:val="0"/>
          <w:sz w:val="32"/>
          <w:szCs w:val="32"/>
          <w:lang w:val="en-US" w:eastAsia="zh-CN"/>
        </w:rPr>
        <w:t>，有效保障该教学资源正常使用，大力提升学院办学水平，提高教师的科研能力和教学能力。项目年度总体目标完成情况为优。项目绩效自评情况优。</w:t>
      </w:r>
    </w:p>
    <w:p w14:paraId="43519682">
      <w:pPr>
        <w:numPr>
          <w:ilvl w:val="0"/>
          <w:numId w:val="0"/>
        </w:numPr>
        <w:spacing w:before="100" w:beforeLines="0" w:after="100" w:afterLines="0"/>
        <w:ind w:firstLine="640" w:firstLineChars="200"/>
        <w:jc w:val="both"/>
        <w:rPr>
          <w:rFonts w:hint="eastAsia" w:ascii="仿宋_GB2312" w:hAnsi="仿宋_GB2312" w:eastAsia="仿宋_GB2312" w:cs="仿宋_GB2312"/>
          <w:color w:val="auto"/>
          <w:kern w:val="0"/>
          <w:sz w:val="32"/>
          <w:szCs w:val="32"/>
          <w:lang w:val="en-US" w:eastAsia="zh-CN"/>
        </w:rPr>
      </w:pPr>
      <w:r>
        <w:rPr>
          <w:rFonts w:hint="eastAsia" w:ascii="仿宋_GB2312" w:hAnsi="仿宋_GB2312" w:eastAsia="仿宋_GB2312" w:cs="仿宋_GB2312"/>
          <w:color w:val="auto"/>
          <w:kern w:val="0"/>
          <w:sz w:val="32"/>
          <w:szCs w:val="32"/>
          <w:lang w:val="en-US" w:eastAsia="zh-CN"/>
        </w:rPr>
        <w:t>6.</w:t>
      </w:r>
      <w:r>
        <w:rPr>
          <w:rFonts w:hint="eastAsia" w:ascii="仿宋_GB2312" w:hAnsi="仿宋_GB2312" w:eastAsia="仿宋_GB2312" w:cs="仿宋_GB2312"/>
          <w:color w:val="auto"/>
          <w:kern w:val="0"/>
          <w:sz w:val="32"/>
          <w:szCs w:val="32"/>
          <w:lang w:val="en-US"/>
        </w:rPr>
        <w:t>电信宽带接入费</w:t>
      </w:r>
      <w:r>
        <w:rPr>
          <w:rFonts w:hint="eastAsia" w:ascii="仿宋_GB2312" w:hAnsi="仿宋_GB2312" w:eastAsia="仿宋_GB2312" w:cs="仿宋_GB2312"/>
          <w:color w:val="auto"/>
          <w:kern w:val="0"/>
          <w:sz w:val="32"/>
          <w:szCs w:val="32"/>
          <w:lang w:val="en-US" w:eastAsia="zh-CN"/>
        </w:rPr>
        <w:t>。</w:t>
      </w:r>
      <w:r>
        <w:rPr>
          <w:rFonts w:hint="eastAsia" w:ascii="仿宋_GB2312" w:hAnsi="仿宋_GB2312" w:eastAsia="仿宋_GB2312" w:cs="仿宋_GB2312"/>
          <w:color w:val="auto"/>
          <w:kern w:val="0"/>
          <w:sz w:val="32"/>
          <w:szCs w:val="32"/>
          <w:lang w:val="en-US"/>
        </w:rPr>
        <w:t>根据年初设定的绩效目标,项目绩效自评得分为</w:t>
      </w:r>
      <w:r>
        <w:rPr>
          <w:rFonts w:hint="eastAsia" w:ascii="仿宋_GB2312" w:hAnsi="仿宋_GB2312" w:eastAsia="仿宋_GB2312" w:cs="仿宋_GB2312"/>
          <w:color w:val="auto"/>
          <w:kern w:val="0"/>
          <w:sz w:val="32"/>
          <w:szCs w:val="32"/>
          <w:lang w:val="en-US" w:eastAsia="zh-CN"/>
        </w:rPr>
        <w:t>96</w:t>
      </w:r>
      <w:r>
        <w:rPr>
          <w:rFonts w:hint="eastAsia" w:ascii="仿宋_GB2312" w:hAnsi="仿宋_GB2312" w:eastAsia="仿宋_GB2312" w:cs="仿宋_GB2312"/>
          <w:color w:val="auto"/>
          <w:kern w:val="0"/>
          <w:sz w:val="32"/>
          <w:szCs w:val="32"/>
          <w:lang w:val="en-US"/>
        </w:rPr>
        <w:t>分。该项目为预算追加项目，年初预算金额0万元，全年预算金额11.4万元，实际执行金额11.4万元，执行率100%。具体表现为：支付电信宽带接入费11.4万元</w:t>
      </w:r>
      <w:r>
        <w:rPr>
          <w:rFonts w:hint="eastAsia" w:ascii="仿宋_GB2312" w:hAnsi="仿宋_GB2312" w:eastAsia="仿宋_GB2312" w:cs="仿宋_GB2312"/>
          <w:color w:val="auto"/>
          <w:kern w:val="0"/>
          <w:sz w:val="32"/>
          <w:szCs w:val="32"/>
          <w:lang w:val="en-US" w:eastAsia="zh-CN"/>
        </w:rPr>
        <w:t>，有效保障该教学资源正常使用，大力提升学院办学水平，提高教师的科研能力和教学能力。项目年度总体目标完成情况为优。项目绩效自评情况优。</w:t>
      </w:r>
    </w:p>
    <w:p w14:paraId="3414E99E">
      <w:pPr>
        <w:keepNext w:val="0"/>
        <w:keepLines w:val="0"/>
        <w:pageBreakBefore w:val="0"/>
        <w:widowControl w:val="0"/>
        <w:numPr>
          <w:ilvl w:val="0"/>
          <w:numId w:val="0"/>
        </w:numPr>
        <w:kinsoku/>
        <w:wordWrap/>
        <w:overflowPunct/>
        <w:topLinePunct w:val="0"/>
        <w:autoSpaceDE/>
        <w:autoSpaceDN/>
        <w:bidi w:val="0"/>
        <w:adjustRightInd/>
        <w:snapToGrid/>
        <w:spacing w:before="100" w:beforeLines="0" w:after="100" w:afterLines="0"/>
        <w:ind w:firstLine="640" w:firstLineChars="200"/>
        <w:jc w:val="both"/>
        <w:textAlignment w:val="auto"/>
        <w:rPr>
          <w:rFonts w:hint="eastAsia" w:ascii="仿宋_GB2312" w:hAnsi="仿宋_GB2312" w:eastAsia="仿宋_GB2312" w:cs="仿宋_GB2312"/>
          <w:color w:val="auto"/>
          <w:kern w:val="0"/>
          <w:sz w:val="32"/>
          <w:szCs w:val="32"/>
          <w:lang w:val="en-US" w:eastAsia="zh-CN"/>
        </w:rPr>
      </w:pPr>
      <w:r>
        <w:rPr>
          <w:rFonts w:hint="eastAsia" w:ascii="仿宋_GB2312" w:hAnsi="仿宋_GB2312" w:eastAsia="仿宋_GB2312" w:cs="仿宋_GB2312"/>
          <w:color w:val="auto"/>
          <w:kern w:val="0"/>
          <w:sz w:val="32"/>
          <w:szCs w:val="32"/>
          <w:lang w:val="en-US" w:eastAsia="zh-CN"/>
        </w:rPr>
        <w:t>7.</w:t>
      </w:r>
      <w:r>
        <w:rPr>
          <w:rFonts w:hint="eastAsia" w:ascii="仿宋_GB2312" w:hAnsi="仿宋_GB2312" w:eastAsia="仿宋_GB2312" w:cs="仿宋_GB2312"/>
          <w:color w:val="auto"/>
          <w:kern w:val="0"/>
          <w:sz w:val="32"/>
          <w:szCs w:val="32"/>
          <w:lang w:val="en-US"/>
        </w:rPr>
        <w:t>汇文系统升级维护年费</w:t>
      </w:r>
      <w:r>
        <w:rPr>
          <w:rFonts w:hint="eastAsia" w:ascii="仿宋_GB2312" w:hAnsi="仿宋_GB2312" w:eastAsia="仿宋_GB2312" w:cs="仿宋_GB2312"/>
          <w:color w:val="auto"/>
          <w:kern w:val="0"/>
          <w:sz w:val="32"/>
          <w:szCs w:val="32"/>
          <w:lang w:val="en-US" w:eastAsia="zh-CN"/>
        </w:rPr>
        <w:t>。</w:t>
      </w:r>
      <w:r>
        <w:rPr>
          <w:rFonts w:hint="eastAsia" w:ascii="仿宋_GB2312" w:hAnsi="仿宋_GB2312" w:eastAsia="仿宋_GB2312" w:cs="仿宋_GB2312"/>
          <w:color w:val="auto"/>
          <w:kern w:val="0"/>
          <w:sz w:val="32"/>
          <w:szCs w:val="32"/>
          <w:lang w:val="en-US"/>
        </w:rPr>
        <w:t>根据年初设定的绩效目标,项目绩效自评得分为</w:t>
      </w:r>
      <w:r>
        <w:rPr>
          <w:rFonts w:hint="eastAsia" w:ascii="仿宋_GB2312" w:hAnsi="仿宋_GB2312" w:eastAsia="仿宋_GB2312" w:cs="仿宋_GB2312"/>
          <w:color w:val="auto"/>
          <w:kern w:val="0"/>
          <w:sz w:val="32"/>
          <w:szCs w:val="32"/>
          <w:lang w:val="en-US" w:eastAsia="zh-CN"/>
        </w:rPr>
        <w:t>94</w:t>
      </w:r>
      <w:r>
        <w:rPr>
          <w:rFonts w:hint="eastAsia" w:ascii="仿宋_GB2312" w:hAnsi="仿宋_GB2312" w:eastAsia="仿宋_GB2312" w:cs="仿宋_GB2312"/>
          <w:color w:val="auto"/>
          <w:kern w:val="0"/>
          <w:sz w:val="32"/>
          <w:szCs w:val="32"/>
          <w:lang w:val="en-US"/>
        </w:rPr>
        <w:t>分。该项目为预算追加项目，年初预算金额0万元，全年预算金额1万元，实际执行金额1万元，执行率100%。具体表现为：支付汇文系统升级维护年费1万元</w:t>
      </w:r>
      <w:r>
        <w:rPr>
          <w:rFonts w:hint="eastAsia" w:ascii="仿宋_GB2312" w:hAnsi="仿宋_GB2312" w:eastAsia="仿宋_GB2312" w:cs="仿宋_GB2312"/>
          <w:color w:val="auto"/>
          <w:kern w:val="0"/>
          <w:sz w:val="32"/>
          <w:szCs w:val="32"/>
          <w:lang w:val="en-US" w:eastAsia="zh-CN"/>
        </w:rPr>
        <w:t>，有效保障该教学资源正常使用，大力提升学院办学水平，提高教师的科研能力和教学能力。项目年度总体目标完成情况为优。项目绩效自评情况优。</w:t>
      </w:r>
    </w:p>
    <w:p w14:paraId="26719219">
      <w:pPr>
        <w:keepNext w:val="0"/>
        <w:keepLines w:val="0"/>
        <w:pageBreakBefore w:val="0"/>
        <w:widowControl w:val="0"/>
        <w:numPr>
          <w:ilvl w:val="0"/>
          <w:numId w:val="0"/>
        </w:numPr>
        <w:kinsoku/>
        <w:wordWrap/>
        <w:overflowPunct/>
        <w:topLinePunct w:val="0"/>
        <w:autoSpaceDE/>
        <w:autoSpaceDN/>
        <w:bidi w:val="0"/>
        <w:adjustRightInd/>
        <w:snapToGrid/>
        <w:spacing w:before="100" w:beforeLines="0" w:after="100" w:afterLines="0"/>
        <w:ind w:firstLine="640" w:firstLineChars="200"/>
        <w:jc w:val="both"/>
        <w:textAlignment w:val="auto"/>
        <w:rPr>
          <w:rFonts w:hint="eastAsia" w:ascii="仿宋_GB2312" w:hAnsi="仿宋_GB2312" w:eastAsia="仿宋_GB2312" w:cs="仿宋_GB2312"/>
          <w:color w:val="auto"/>
          <w:kern w:val="0"/>
          <w:sz w:val="32"/>
          <w:szCs w:val="32"/>
          <w:lang w:val="en-US" w:eastAsia="zh-CN"/>
        </w:rPr>
      </w:pPr>
      <w:r>
        <w:rPr>
          <w:rFonts w:hint="eastAsia" w:ascii="仿宋_GB2312" w:hAnsi="仿宋_GB2312" w:eastAsia="仿宋_GB2312" w:cs="仿宋_GB2312"/>
          <w:color w:val="auto"/>
          <w:kern w:val="0"/>
          <w:sz w:val="32"/>
          <w:szCs w:val="32"/>
          <w:lang w:val="en-US" w:eastAsia="zh-CN"/>
        </w:rPr>
        <w:t>8.</w:t>
      </w:r>
      <w:r>
        <w:rPr>
          <w:rFonts w:hint="eastAsia" w:ascii="仿宋_GB2312" w:hAnsi="仿宋_GB2312" w:eastAsia="仿宋_GB2312" w:cs="仿宋_GB2312"/>
          <w:color w:val="auto"/>
          <w:kern w:val="0"/>
          <w:sz w:val="32"/>
          <w:szCs w:val="32"/>
          <w:lang w:val="en-US"/>
        </w:rPr>
        <w:t>三校区网络传输专线及互联网接入服务运维项目</w:t>
      </w:r>
      <w:r>
        <w:rPr>
          <w:rFonts w:hint="eastAsia" w:ascii="仿宋_GB2312" w:hAnsi="仿宋_GB2312" w:eastAsia="仿宋_GB2312" w:cs="仿宋_GB2312"/>
          <w:color w:val="auto"/>
          <w:kern w:val="0"/>
          <w:sz w:val="32"/>
          <w:szCs w:val="32"/>
          <w:lang w:val="en-US" w:eastAsia="zh-CN"/>
        </w:rPr>
        <w:t>。</w:t>
      </w:r>
      <w:r>
        <w:rPr>
          <w:rFonts w:hint="eastAsia" w:ascii="仿宋_GB2312" w:hAnsi="仿宋_GB2312" w:eastAsia="仿宋_GB2312" w:cs="仿宋_GB2312"/>
          <w:color w:val="auto"/>
          <w:kern w:val="0"/>
          <w:sz w:val="32"/>
          <w:szCs w:val="32"/>
          <w:lang w:val="en-US"/>
        </w:rPr>
        <w:t>根据年初设定的绩效目标,项目绩效自评得分为</w:t>
      </w:r>
      <w:r>
        <w:rPr>
          <w:rFonts w:hint="eastAsia" w:ascii="仿宋_GB2312" w:hAnsi="仿宋_GB2312" w:eastAsia="仿宋_GB2312" w:cs="仿宋_GB2312"/>
          <w:color w:val="auto"/>
          <w:kern w:val="0"/>
          <w:sz w:val="32"/>
          <w:szCs w:val="32"/>
          <w:lang w:val="en-US" w:eastAsia="zh-CN"/>
        </w:rPr>
        <w:t>97</w:t>
      </w:r>
      <w:r>
        <w:rPr>
          <w:rFonts w:hint="eastAsia" w:ascii="仿宋_GB2312" w:hAnsi="仿宋_GB2312" w:eastAsia="仿宋_GB2312" w:cs="仿宋_GB2312"/>
          <w:color w:val="auto"/>
          <w:kern w:val="0"/>
          <w:sz w:val="32"/>
          <w:szCs w:val="32"/>
          <w:lang w:val="en-US"/>
        </w:rPr>
        <w:t>分。该项目为预算追加项目，年初预算金额0万元，全年预算金额9.5万元，实际执行金额9.5万元，执行率100%。具体表现为：支付项目采购款9.5万元</w:t>
      </w:r>
      <w:r>
        <w:rPr>
          <w:rFonts w:hint="eastAsia" w:ascii="仿宋_GB2312" w:hAnsi="仿宋_GB2312" w:eastAsia="仿宋_GB2312" w:cs="仿宋_GB2312"/>
          <w:color w:val="auto"/>
          <w:kern w:val="0"/>
          <w:sz w:val="32"/>
          <w:szCs w:val="32"/>
          <w:lang w:val="en-US" w:eastAsia="zh-CN"/>
        </w:rPr>
        <w:t>，有效保障该教学资源正常使用，大力提升学院办学水平，提高教师的科研能力和教学能力。项目年度总体目标完成情况为优。项目绩效自评情况优。</w:t>
      </w:r>
    </w:p>
    <w:p w14:paraId="25BB8FAE">
      <w:pPr>
        <w:keepNext w:val="0"/>
        <w:keepLines w:val="0"/>
        <w:pageBreakBefore w:val="0"/>
        <w:widowControl w:val="0"/>
        <w:numPr>
          <w:ilvl w:val="0"/>
          <w:numId w:val="0"/>
        </w:numPr>
        <w:kinsoku/>
        <w:wordWrap/>
        <w:overflowPunct/>
        <w:topLinePunct w:val="0"/>
        <w:autoSpaceDE/>
        <w:autoSpaceDN/>
        <w:bidi w:val="0"/>
        <w:adjustRightInd/>
        <w:snapToGrid/>
        <w:spacing w:before="100" w:beforeLines="0" w:after="100" w:afterLines="0"/>
        <w:ind w:firstLine="640" w:firstLineChars="200"/>
        <w:jc w:val="both"/>
        <w:textAlignment w:val="auto"/>
        <w:rPr>
          <w:rFonts w:hint="eastAsia" w:ascii="仿宋_GB2312" w:hAnsi="仿宋_GB2312" w:eastAsia="仿宋_GB2312" w:cs="仿宋_GB2312"/>
          <w:color w:val="auto"/>
          <w:kern w:val="0"/>
          <w:sz w:val="32"/>
          <w:szCs w:val="32"/>
          <w:lang w:val="en-US" w:eastAsia="zh-CN"/>
        </w:rPr>
      </w:pPr>
      <w:r>
        <w:rPr>
          <w:rFonts w:hint="eastAsia" w:ascii="仿宋_GB2312" w:hAnsi="仿宋_GB2312" w:eastAsia="仿宋_GB2312" w:cs="仿宋_GB2312"/>
          <w:color w:val="auto"/>
          <w:kern w:val="0"/>
          <w:sz w:val="32"/>
          <w:szCs w:val="32"/>
          <w:lang w:val="en-US" w:eastAsia="zh-CN"/>
        </w:rPr>
        <w:t>9.</w:t>
      </w:r>
      <w:r>
        <w:rPr>
          <w:rFonts w:hint="eastAsia" w:ascii="仿宋_GB2312" w:hAnsi="仿宋_GB2312" w:eastAsia="仿宋_GB2312" w:cs="仿宋_GB2312"/>
          <w:color w:val="auto"/>
          <w:kern w:val="0"/>
          <w:sz w:val="32"/>
          <w:szCs w:val="32"/>
          <w:lang w:val="en-US"/>
        </w:rPr>
        <w:t>优慕课网络教学平台服务费</w:t>
      </w:r>
      <w:r>
        <w:rPr>
          <w:rFonts w:hint="eastAsia" w:ascii="仿宋_GB2312" w:hAnsi="仿宋_GB2312" w:eastAsia="仿宋_GB2312" w:cs="仿宋_GB2312"/>
          <w:color w:val="auto"/>
          <w:kern w:val="0"/>
          <w:sz w:val="32"/>
          <w:szCs w:val="32"/>
          <w:lang w:val="en-US" w:eastAsia="zh-CN"/>
        </w:rPr>
        <w:t>。</w:t>
      </w:r>
      <w:r>
        <w:rPr>
          <w:rFonts w:hint="eastAsia" w:ascii="仿宋_GB2312" w:hAnsi="仿宋_GB2312" w:eastAsia="仿宋_GB2312" w:cs="仿宋_GB2312"/>
          <w:color w:val="auto"/>
          <w:kern w:val="0"/>
          <w:sz w:val="32"/>
          <w:szCs w:val="32"/>
          <w:lang w:val="en-US"/>
        </w:rPr>
        <w:t>根据年初设定的绩效目标,项目绩效自评得分为</w:t>
      </w:r>
      <w:r>
        <w:rPr>
          <w:rFonts w:hint="eastAsia" w:ascii="仿宋_GB2312" w:hAnsi="仿宋_GB2312" w:eastAsia="仿宋_GB2312" w:cs="仿宋_GB2312"/>
          <w:color w:val="auto"/>
          <w:kern w:val="0"/>
          <w:sz w:val="32"/>
          <w:szCs w:val="32"/>
          <w:lang w:val="en-US" w:eastAsia="zh-CN"/>
        </w:rPr>
        <w:t>95</w:t>
      </w:r>
      <w:r>
        <w:rPr>
          <w:rFonts w:hint="eastAsia" w:ascii="仿宋_GB2312" w:hAnsi="仿宋_GB2312" w:eastAsia="仿宋_GB2312" w:cs="仿宋_GB2312"/>
          <w:color w:val="auto"/>
          <w:kern w:val="0"/>
          <w:sz w:val="32"/>
          <w:szCs w:val="32"/>
          <w:lang w:val="en-US"/>
        </w:rPr>
        <w:t>分。该项目为预算追加项目，年初预算金额0万元，全年预算金额5万元，实际执行金额5万元，执行率100%。具体表现为：支付优慕课网络教学平台服务费5万元</w:t>
      </w:r>
      <w:r>
        <w:rPr>
          <w:rFonts w:hint="eastAsia" w:ascii="仿宋_GB2312" w:hAnsi="仿宋_GB2312" w:eastAsia="仿宋_GB2312" w:cs="仿宋_GB2312"/>
          <w:color w:val="auto"/>
          <w:kern w:val="0"/>
          <w:sz w:val="32"/>
          <w:szCs w:val="32"/>
          <w:lang w:val="en-US" w:eastAsia="zh-CN"/>
        </w:rPr>
        <w:t>，有效保障该教学资源正常使用，大力提升学院办学水平，提高教师的科研能力和教学能力。项目年度总体目标完成情况为优。项目绩效自评情况优。</w:t>
      </w:r>
    </w:p>
    <w:p w14:paraId="4BCE4562">
      <w:pPr>
        <w:numPr>
          <w:ilvl w:val="0"/>
          <w:numId w:val="0"/>
        </w:numPr>
        <w:spacing w:before="100" w:beforeLines="0" w:after="100" w:afterLines="0"/>
        <w:ind w:firstLine="640" w:firstLineChars="200"/>
        <w:jc w:val="both"/>
        <w:rPr>
          <w:rFonts w:hint="eastAsia" w:ascii="仿宋_GB2312" w:hAnsi="仿宋_GB2312" w:eastAsia="仿宋_GB2312" w:cs="仿宋_GB2312"/>
          <w:color w:val="auto"/>
          <w:kern w:val="0"/>
          <w:sz w:val="32"/>
          <w:szCs w:val="32"/>
          <w:lang w:val="en-US" w:eastAsia="zh-CN"/>
        </w:rPr>
      </w:pPr>
      <w:r>
        <w:rPr>
          <w:rFonts w:hint="eastAsia" w:ascii="仿宋_GB2312" w:hAnsi="仿宋_GB2312" w:eastAsia="仿宋_GB2312" w:cs="仿宋_GB2312"/>
          <w:color w:val="auto"/>
          <w:kern w:val="0"/>
          <w:sz w:val="32"/>
          <w:szCs w:val="32"/>
          <w:lang w:val="en-US" w:eastAsia="zh-CN"/>
        </w:rPr>
        <w:t>10.</w:t>
      </w:r>
      <w:r>
        <w:rPr>
          <w:rFonts w:hint="eastAsia" w:ascii="仿宋_GB2312" w:hAnsi="仿宋_GB2312" w:eastAsia="仿宋_GB2312" w:cs="仿宋_GB2312"/>
          <w:color w:val="auto"/>
          <w:kern w:val="0"/>
          <w:sz w:val="32"/>
          <w:szCs w:val="32"/>
          <w:lang w:val="en-US"/>
        </w:rPr>
        <w:t>云教学大数据管理平台服务费</w:t>
      </w:r>
      <w:r>
        <w:rPr>
          <w:rFonts w:hint="eastAsia" w:ascii="仿宋_GB2312" w:hAnsi="仿宋_GB2312" w:eastAsia="仿宋_GB2312" w:cs="仿宋_GB2312"/>
          <w:color w:val="auto"/>
          <w:kern w:val="0"/>
          <w:sz w:val="32"/>
          <w:szCs w:val="32"/>
          <w:lang w:val="en-US" w:eastAsia="zh-CN"/>
        </w:rPr>
        <w:t>。</w:t>
      </w:r>
      <w:r>
        <w:rPr>
          <w:rFonts w:hint="eastAsia" w:ascii="仿宋_GB2312" w:hAnsi="仿宋_GB2312" w:eastAsia="仿宋_GB2312" w:cs="仿宋_GB2312"/>
          <w:color w:val="auto"/>
          <w:kern w:val="0"/>
          <w:sz w:val="32"/>
          <w:szCs w:val="32"/>
          <w:lang w:val="en-US"/>
        </w:rPr>
        <w:t>根据年初设定的绩效目标,项目绩效自评得分为</w:t>
      </w:r>
      <w:r>
        <w:rPr>
          <w:rFonts w:hint="eastAsia" w:ascii="仿宋_GB2312" w:hAnsi="仿宋_GB2312" w:eastAsia="仿宋_GB2312" w:cs="仿宋_GB2312"/>
          <w:color w:val="auto"/>
          <w:kern w:val="0"/>
          <w:sz w:val="32"/>
          <w:szCs w:val="32"/>
          <w:lang w:val="en-US" w:eastAsia="zh-CN"/>
        </w:rPr>
        <w:t>95</w:t>
      </w:r>
      <w:r>
        <w:rPr>
          <w:rFonts w:hint="eastAsia" w:ascii="仿宋_GB2312" w:hAnsi="仿宋_GB2312" w:eastAsia="仿宋_GB2312" w:cs="仿宋_GB2312"/>
          <w:color w:val="auto"/>
          <w:kern w:val="0"/>
          <w:sz w:val="32"/>
          <w:szCs w:val="32"/>
          <w:lang w:val="en-US"/>
        </w:rPr>
        <w:t>分。该项目为预算追加项目，年初预算金额0万元，全年预算金额7.6万元，实际执行金额7.6万元，执行率100%。具体表现为：支付云教学大数据管理平台服务费7.6万元</w:t>
      </w:r>
      <w:r>
        <w:rPr>
          <w:rFonts w:hint="eastAsia" w:ascii="仿宋_GB2312" w:hAnsi="仿宋_GB2312" w:eastAsia="仿宋_GB2312" w:cs="仿宋_GB2312"/>
          <w:color w:val="auto"/>
          <w:kern w:val="0"/>
          <w:sz w:val="32"/>
          <w:szCs w:val="32"/>
          <w:lang w:val="en-US" w:eastAsia="zh-CN"/>
        </w:rPr>
        <w:t>，有效保障该教学资源正常使用，大力提升学院办学水平，提高教师的科研能力和教学能力。项目年度总体目标完成情况为优。项目绩效自评情况优。</w:t>
      </w:r>
    </w:p>
    <w:p w14:paraId="2697B4FA">
      <w:pPr>
        <w:numPr>
          <w:ilvl w:val="0"/>
          <w:numId w:val="0"/>
        </w:numPr>
        <w:spacing w:before="100" w:beforeLines="0" w:after="100" w:afterLines="0"/>
        <w:ind w:firstLine="640" w:firstLineChars="200"/>
        <w:jc w:val="both"/>
        <w:rPr>
          <w:rFonts w:hint="eastAsia" w:ascii="仿宋_GB2312" w:hAnsi="仿宋_GB2312" w:eastAsia="仿宋_GB2312" w:cs="仿宋_GB2312"/>
          <w:color w:val="auto"/>
          <w:kern w:val="0"/>
          <w:sz w:val="32"/>
          <w:szCs w:val="32"/>
          <w:lang w:val="en-US" w:eastAsia="zh-CN"/>
        </w:rPr>
      </w:pPr>
      <w:r>
        <w:rPr>
          <w:rFonts w:hint="eastAsia" w:ascii="仿宋_GB2312" w:hAnsi="仿宋_GB2312" w:eastAsia="仿宋_GB2312" w:cs="仿宋_GB2312"/>
          <w:color w:val="auto"/>
          <w:kern w:val="0"/>
          <w:sz w:val="32"/>
          <w:szCs w:val="32"/>
          <w:lang w:val="en-US" w:eastAsia="zh-CN"/>
        </w:rPr>
        <w:t>11.</w:t>
      </w:r>
      <w:r>
        <w:rPr>
          <w:rFonts w:hint="eastAsia" w:ascii="仿宋_GB2312" w:hAnsi="仿宋_GB2312" w:eastAsia="仿宋_GB2312" w:cs="仿宋_GB2312"/>
          <w:color w:val="auto"/>
          <w:kern w:val="0"/>
          <w:sz w:val="32"/>
          <w:szCs w:val="32"/>
          <w:lang w:val="en-US"/>
        </w:rPr>
        <w:t>云就业管理平台使用费</w:t>
      </w:r>
      <w:r>
        <w:rPr>
          <w:rFonts w:hint="eastAsia" w:ascii="仿宋_GB2312" w:hAnsi="仿宋_GB2312" w:eastAsia="仿宋_GB2312" w:cs="仿宋_GB2312"/>
          <w:color w:val="auto"/>
          <w:kern w:val="0"/>
          <w:sz w:val="32"/>
          <w:szCs w:val="32"/>
          <w:lang w:val="en-US" w:eastAsia="zh-CN"/>
        </w:rPr>
        <w:t>。</w:t>
      </w:r>
      <w:r>
        <w:rPr>
          <w:rFonts w:hint="eastAsia" w:ascii="仿宋_GB2312" w:hAnsi="仿宋_GB2312" w:eastAsia="仿宋_GB2312" w:cs="仿宋_GB2312"/>
          <w:color w:val="auto"/>
          <w:kern w:val="0"/>
          <w:sz w:val="32"/>
          <w:szCs w:val="32"/>
          <w:lang w:val="en-US"/>
        </w:rPr>
        <w:t>根据年初设定的绩效目标,项目绩效自评得分为</w:t>
      </w:r>
      <w:r>
        <w:rPr>
          <w:rFonts w:hint="eastAsia" w:ascii="仿宋_GB2312" w:hAnsi="仿宋_GB2312" w:eastAsia="仿宋_GB2312" w:cs="仿宋_GB2312"/>
          <w:color w:val="auto"/>
          <w:kern w:val="0"/>
          <w:sz w:val="32"/>
          <w:szCs w:val="32"/>
          <w:lang w:val="en-US" w:eastAsia="zh-CN"/>
        </w:rPr>
        <w:t>100</w:t>
      </w:r>
      <w:r>
        <w:rPr>
          <w:rFonts w:hint="eastAsia" w:ascii="仿宋_GB2312" w:hAnsi="仿宋_GB2312" w:eastAsia="仿宋_GB2312" w:cs="仿宋_GB2312"/>
          <w:color w:val="auto"/>
          <w:kern w:val="0"/>
          <w:sz w:val="32"/>
          <w:szCs w:val="32"/>
          <w:lang w:val="en-US"/>
        </w:rPr>
        <w:t>分。该项目为预算追加项目，年初预算金额0万元，全年预算金额5万元，实际执行金额5万元，执行率100%。具体表现为：支付云就业管理平台使用费5万元</w:t>
      </w:r>
      <w:r>
        <w:rPr>
          <w:rFonts w:hint="eastAsia" w:ascii="仿宋_GB2312" w:hAnsi="仿宋_GB2312" w:eastAsia="仿宋_GB2312" w:cs="仿宋_GB2312"/>
          <w:color w:val="auto"/>
          <w:kern w:val="0"/>
          <w:sz w:val="32"/>
          <w:szCs w:val="32"/>
          <w:lang w:val="en-US" w:eastAsia="zh-CN"/>
        </w:rPr>
        <w:t>，有效保障该系统正常使用，大力提升学院办学水平，提高教师的科研能力和教学能力。项目年度总体目标完成情况为优。项目绩效自评情况优。</w:t>
      </w:r>
    </w:p>
    <w:p w14:paraId="6EFC80FB">
      <w:pPr>
        <w:numPr>
          <w:ilvl w:val="0"/>
          <w:numId w:val="0"/>
        </w:numPr>
        <w:spacing w:before="100" w:beforeLines="0" w:after="100" w:afterLines="0"/>
        <w:ind w:firstLine="640" w:firstLineChars="200"/>
        <w:jc w:val="both"/>
        <w:rPr>
          <w:rFonts w:hint="eastAsia" w:ascii="仿宋_GB2312" w:hAnsi="仿宋_GB2312" w:eastAsia="仿宋_GB2312" w:cs="仿宋_GB2312"/>
          <w:color w:val="auto"/>
          <w:kern w:val="0"/>
          <w:sz w:val="32"/>
          <w:szCs w:val="32"/>
          <w:lang w:val="en-US"/>
        </w:rPr>
      </w:pPr>
      <w:r>
        <w:rPr>
          <w:rFonts w:hint="eastAsia" w:ascii="仿宋_GB2312" w:hAnsi="仿宋_GB2312" w:eastAsia="仿宋_GB2312" w:cs="仿宋_GB2312"/>
          <w:color w:val="auto"/>
          <w:kern w:val="0"/>
          <w:sz w:val="32"/>
          <w:szCs w:val="32"/>
          <w:lang w:val="en-US" w:eastAsia="zh-CN"/>
        </w:rPr>
        <w:t>12.</w:t>
      </w:r>
      <w:r>
        <w:rPr>
          <w:rFonts w:hint="eastAsia" w:ascii="仿宋_GB2312" w:hAnsi="仿宋_GB2312" w:eastAsia="仿宋_GB2312" w:cs="仿宋_GB2312"/>
          <w:color w:val="auto"/>
          <w:kern w:val="0"/>
          <w:sz w:val="32"/>
          <w:szCs w:val="32"/>
          <w:lang w:val="en-US"/>
        </w:rPr>
        <w:t>中国教育科研计算机网网络使用费</w:t>
      </w:r>
      <w:r>
        <w:rPr>
          <w:rFonts w:hint="eastAsia" w:ascii="仿宋_GB2312" w:hAnsi="仿宋_GB2312" w:eastAsia="仿宋_GB2312" w:cs="仿宋_GB2312"/>
          <w:color w:val="auto"/>
          <w:kern w:val="0"/>
          <w:sz w:val="32"/>
          <w:szCs w:val="32"/>
          <w:lang w:val="en-US" w:eastAsia="zh-CN"/>
        </w:rPr>
        <w:t>。</w:t>
      </w:r>
      <w:r>
        <w:rPr>
          <w:rFonts w:hint="eastAsia" w:ascii="仿宋_GB2312" w:hAnsi="仿宋_GB2312" w:eastAsia="仿宋_GB2312" w:cs="仿宋_GB2312"/>
          <w:color w:val="auto"/>
          <w:kern w:val="0"/>
          <w:sz w:val="32"/>
          <w:szCs w:val="32"/>
          <w:lang w:val="en-US"/>
        </w:rPr>
        <w:t>根据年初设定的绩效目标,项目绩效自评得分为</w:t>
      </w:r>
      <w:r>
        <w:rPr>
          <w:rFonts w:hint="eastAsia" w:ascii="仿宋_GB2312" w:hAnsi="仿宋_GB2312" w:eastAsia="仿宋_GB2312" w:cs="仿宋_GB2312"/>
          <w:color w:val="auto"/>
          <w:kern w:val="0"/>
          <w:sz w:val="32"/>
          <w:szCs w:val="32"/>
          <w:lang w:val="en-US" w:eastAsia="zh-CN"/>
        </w:rPr>
        <w:t>97</w:t>
      </w:r>
      <w:r>
        <w:rPr>
          <w:rFonts w:hint="eastAsia" w:ascii="仿宋_GB2312" w:hAnsi="仿宋_GB2312" w:eastAsia="仿宋_GB2312" w:cs="仿宋_GB2312"/>
          <w:color w:val="auto"/>
          <w:kern w:val="0"/>
          <w:sz w:val="32"/>
          <w:szCs w:val="32"/>
          <w:lang w:val="en-US"/>
        </w:rPr>
        <w:t>分。该项目为预算追加项目，年初预算金额0万元，全年预算金额11.4万元，实际执行金额11.4万元，执行率100%。具体表现为：支付中国教育科研计算机网网络使用费11.4万元</w:t>
      </w:r>
      <w:r>
        <w:rPr>
          <w:rFonts w:hint="eastAsia" w:ascii="仿宋_GB2312" w:hAnsi="仿宋_GB2312" w:eastAsia="仿宋_GB2312" w:cs="仿宋_GB2312"/>
          <w:color w:val="auto"/>
          <w:kern w:val="0"/>
          <w:sz w:val="32"/>
          <w:szCs w:val="32"/>
          <w:lang w:val="en-US" w:eastAsia="zh-CN"/>
        </w:rPr>
        <w:t>，有效保障该教学资源正常使用，大力提升学院办学水平，提高教师的科研能力和教学能力。项目年度总体目标完成情况为优。项目绩效自评情况优。</w:t>
      </w:r>
    </w:p>
    <w:p w14:paraId="79100D68">
      <w:pPr>
        <w:numPr>
          <w:ilvl w:val="0"/>
          <w:numId w:val="0"/>
        </w:numPr>
        <w:spacing w:before="100" w:beforeLines="0" w:after="100" w:afterLines="0"/>
        <w:ind w:firstLine="640" w:firstLineChars="200"/>
        <w:jc w:val="both"/>
        <w:rPr>
          <w:rFonts w:hint="eastAsia" w:ascii="仿宋_GB2312" w:hAnsi="仿宋_GB2312" w:eastAsia="仿宋_GB2312" w:cs="仿宋_GB2312"/>
          <w:color w:val="auto"/>
          <w:kern w:val="0"/>
          <w:sz w:val="32"/>
          <w:szCs w:val="32"/>
          <w:lang w:val="en-US"/>
        </w:rPr>
      </w:pPr>
      <w:r>
        <w:rPr>
          <w:rFonts w:hint="eastAsia" w:ascii="仿宋_GB2312" w:hAnsi="仿宋_GB2312" w:eastAsia="仿宋_GB2312" w:cs="仿宋_GB2312"/>
          <w:color w:val="auto"/>
          <w:kern w:val="0"/>
          <w:sz w:val="32"/>
          <w:szCs w:val="32"/>
          <w:lang w:val="en-US" w:eastAsia="zh-CN"/>
        </w:rPr>
        <w:t>13.</w:t>
      </w:r>
      <w:r>
        <w:rPr>
          <w:rFonts w:hint="eastAsia" w:ascii="仿宋_GB2312" w:hAnsi="仿宋_GB2312" w:eastAsia="仿宋_GB2312" w:cs="仿宋_GB2312"/>
          <w:color w:val="auto"/>
          <w:kern w:val="0"/>
          <w:sz w:val="32"/>
          <w:szCs w:val="32"/>
          <w:lang w:val="en-US"/>
        </w:rPr>
        <w:t>兰州市人才工作经费（兰人才办函字〔2023〕3号）</w:t>
      </w:r>
      <w:r>
        <w:rPr>
          <w:rFonts w:hint="eastAsia" w:ascii="仿宋_GB2312" w:hAnsi="仿宋_GB2312" w:eastAsia="仿宋_GB2312" w:cs="仿宋_GB2312"/>
          <w:color w:val="auto"/>
          <w:kern w:val="0"/>
          <w:sz w:val="32"/>
          <w:szCs w:val="32"/>
          <w:lang w:val="en-US" w:eastAsia="zh-CN"/>
        </w:rPr>
        <w:t>项目。</w:t>
      </w:r>
      <w:r>
        <w:rPr>
          <w:rFonts w:hint="eastAsia" w:ascii="仿宋_GB2312" w:hAnsi="仿宋_GB2312" w:eastAsia="仿宋_GB2312" w:cs="仿宋_GB2312"/>
          <w:color w:val="auto"/>
          <w:kern w:val="0"/>
          <w:sz w:val="32"/>
          <w:szCs w:val="32"/>
          <w:lang w:val="en-US"/>
        </w:rPr>
        <w:t>根据年初设定的绩效目标,项目绩效自评得分为</w:t>
      </w:r>
      <w:r>
        <w:rPr>
          <w:rFonts w:hint="eastAsia" w:ascii="仿宋_GB2312" w:hAnsi="仿宋_GB2312" w:eastAsia="仿宋_GB2312" w:cs="仿宋_GB2312"/>
          <w:color w:val="auto"/>
          <w:kern w:val="0"/>
          <w:sz w:val="32"/>
          <w:szCs w:val="32"/>
          <w:lang w:val="en-US" w:eastAsia="zh-CN"/>
        </w:rPr>
        <w:t>100</w:t>
      </w:r>
      <w:r>
        <w:rPr>
          <w:rFonts w:hint="eastAsia" w:ascii="仿宋_GB2312" w:hAnsi="仿宋_GB2312" w:eastAsia="仿宋_GB2312" w:cs="仿宋_GB2312"/>
          <w:color w:val="auto"/>
          <w:kern w:val="0"/>
          <w:sz w:val="32"/>
          <w:szCs w:val="32"/>
          <w:lang w:val="en-US"/>
        </w:rPr>
        <w:t>分。该项目为预算追加项目，年初预算金额0万元，全年预算金额8.85万元，实际执行金额8.85万元，执行率100%。具体表现为：根据兰州市委人才工作领导小组专题会议审议，学院为引进一流大学建设高校毕业生中符合条件的6人发放人才工作补贴8.85万元。项目年度总体目标完成情况为优。项目绩效自评情况</w:t>
      </w:r>
      <w:r>
        <w:rPr>
          <w:rFonts w:hint="eastAsia" w:ascii="仿宋_GB2312" w:hAnsi="仿宋_GB2312" w:eastAsia="仿宋_GB2312" w:cs="仿宋_GB2312"/>
          <w:color w:val="auto"/>
          <w:kern w:val="0"/>
          <w:sz w:val="32"/>
          <w:szCs w:val="32"/>
          <w:lang w:val="en-US" w:eastAsia="zh-CN"/>
        </w:rPr>
        <w:t>优</w:t>
      </w:r>
      <w:r>
        <w:rPr>
          <w:rFonts w:hint="eastAsia" w:ascii="仿宋_GB2312" w:hAnsi="仿宋_GB2312" w:eastAsia="仿宋_GB2312" w:cs="仿宋_GB2312"/>
          <w:color w:val="auto"/>
          <w:kern w:val="0"/>
          <w:sz w:val="32"/>
          <w:szCs w:val="32"/>
          <w:lang w:val="en-US"/>
        </w:rPr>
        <w:t>。</w:t>
      </w:r>
    </w:p>
    <w:p w14:paraId="6EF7FCAE">
      <w:pPr>
        <w:numPr>
          <w:ilvl w:val="0"/>
          <w:numId w:val="0"/>
        </w:numPr>
        <w:spacing w:before="100" w:beforeLines="0" w:after="100" w:afterLines="0"/>
        <w:ind w:firstLine="640" w:firstLineChars="200"/>
        <w:jc w:val="both"/>
        <w:rPr>
          <w:rFonts w:hint="eastAsia" w:ascii="仿宋_GB2312" w:hAnsi="仿宋_GB2312" w:eastAsia="仿宋_GB2312" w:cs="仿宋_GB2312"/>
          <w:color w:val="auto"/>
          <w:kern w:val="0"/>
          <w:sz w:val="32"/>
          <w:szCs w:val="32"/>
          <w:lang w:val="en-US"/>
        </w:rPr>
      </w:pPr>
      <w:r>
        <w:rPr>
          <w:rFonts w:hint="eastAsia" w:ascii="仿宋_GB2312" w:hAnsi="仿宋_GB2312" w:eastAsia="仿宋_GB2312" w:cs="仿宋_GB2312"/>
          <w:color w:val="auto"/>
          <w:kern w:val="0"/>
          <w:sz w:val="32"/>
          <w:szCs w:val="32"/>
          <w:lang w:val="en-US" w:eastAsia="zh-CN"/>
        </w:rPr>
        <w:t>14.</w:t>
      </w:r>
      <w:r>
        <w:rPr>
          <w:rFonts w:hint="eastAsia" w:ascii="仿宋_GB2312" w:hAnsi="仿宋_GB2312" w:eastAsia="仿宋_GB2312" w:cs="仿宋_GB2312"/>
          <w:color w:val="auto"/>
          <w:kern w:val="0"/>
          <w:sz w:val="32"/>
          <w:szCs w:val="32"/>
          <w:lang w:val="en-US"/>
        </w:rPr>
        <w:t>人才工作经费（兰人才办函字〔2023〕4号）</w:t>
      </w:r>
      <w:r>
        <w:rPr>
          <w:rFonts w:hint="eastAsia" w:ascii="仿宋_GB2312" w:hAnsi="仿宋_GB2312" w:eastAsia="仿宋_GB2312" w:cs="仿宋_GB2312"/>
          <w:color w:val="auto"/>
          <w:kern w:val="0"/>
          <w:sz w:val="32"/>
          <w:szCs w:val="32"/>
          <w:lang w:val="en-US" w:eastAsia="zh-CN"/>
        </w:rPr>
        <w:t>项目。</w:t>
      </w:r>
      <w:r>
        <w:rPr>
          <w:rFonts w:hint="eastAsia" w:ascii="仿宋_GB2312" w:hAnsi="仿宋_GB2312" w:eastAsia="仿宋_GB2312" w:cs="仿宋_GB2312"/>
          <w:color w:val="auto"/>
          <w:kern w:val="0"/>
          <w:sz w:val="32"/>
          <w:szCs w:val="32"/>
          <w:lang w:val="en-US"/>
        </w:rPr>
        <w:t>根据年初设定的绩效目标,项目绩效自评得分为</w:t>
      </w:r>
      <w:r>
        <w:rPr>
          <w:rFonts w:hint="eastAsia" w:ascii="仿宋_GB2312" w:hAnsi="仿宋_GB2312" w:eastAsia="仿宋_GB2312" w:cs="仿宋_GB2312"/>
          <w:color w:val="auto"/>
          <w:kern w:val="0"/>
          <w:sz w:val="32"/>
          <w:szCs w:val="32"/>
          <w:lang w:val="en-US" w:eastAsia="zh-CN"/>
        </w:rPr>
        <w:t>100</w:t>
      </w:r>
      <w:r>
        <w:rPr>
          <w:rFonts w:hint="eastAsia" w:ascii="仿宋_GB2312" w:hAnsi="仿宋_GB2312" w:eastAsia="仿宋_GB2312" w:cs="仿宋_GB2312"/>
          <w:color w:val="auto"/>
          <w:kern w:val="0"/>
          <w:sz w:val="32"/>
          <w:szCs w:val="32"/>
          <w:lang w:val="en-US"/>
        </w:rPr>
        <w:t>分。该项目为预算追加项目，年初预算金额0万元，全年预算金额2万元，实际执行金额2万元，执行率100%。具体表现为：根据兰州市委人才工作领导小组专题会议审议，学院为“陇原之光”研修学员补助符合条件的1人发放补贴2万元。项目年度总体目标完成情况为优。项目绩效自评情况</w:t>
      </w:r>
      <w:r>
        <w:rPr>
          <w:rFonts w:hint="eastAsia" w:ascii="仿宋_GB2312" w:hAnsi="仿宋_GB2312" w:eastAsia="仿宋_GB2312" w:cs="仿宋_GB2312"/>
          <w:color w:val="auto"/>
          <w:kern w:val="0"/>
          <w:sz w:val="32"/>
          <w:szCs w:val="32"/>
          <w:lang w:val="en-US" w:eastAsia="zh-CN"/>
        </w:rPr>
        <w:t>优</w:t>
      </w:r>
      <w:r>
        <w:rPr>
          <w:rFonts w:hint="eastAsia" w:ascii="仿宋_GB2312" w:hAnsi="仿宋_GB2312" w:eastAsia="仿宋_GB2312" w:cs="仿宋_GB2312"/>
          <w:color w:val="auto"/>
          <w:kern w:val="0"/>
          <w:sz w:val="32"/>
          <w:szCs w:val="32"/>
          <w:lang w:val="en-US"/>
        </w:rPr>
        <w:t>。</w:t>
      </w:r>
    </w:p>
    <w:p w14:paraId="21CC623E">
      <w:pPr>
        <w:numPr>
          <w:ilvl w:val="0"/>
          <w:numId w:val="0"/>
        </w:numPr>
        <w:spacing w:before="100" w:beforeLines="0" w:after="100" w:afterLines="0"/>
        <w:ind w:firstLine="640" w:firstLineChars="200"/>
        <w:jc w:val="both"/>
        <w:rPr>
          <w:rFonts w:hint="eastAsia" w:ascii="仿宋_GB2312" w:hAnsi="仿宋_GB2312" w:eastAsia="仿宋_GB2312" w:cs="仿宋_GB2312"/>
          <w:color w:val="auto"/>
          <w:kern w:val="0"/>
          <w:sz w:val="32"/>
          <w:szCs w:val="32"/>
          <w:lang w:val="en-US"/>
        </w:rPr>
      </w:pPr>
      <w:r>
        <w:rPr>
          <w:rFonts w:hint="eastAsia" w:ascii="仿宋_GB2312" w:hAnsi="仿宋_GB2312" w:eastAsia="仿宋_GB2312" w:cs="仿宋_GB2312"/>
          <w:color w:val="auto"/>
          <w:kern w:val="0"/>
          <w:sz w:val="32"/>
          <w:szCs w:val="32"/>
          <w:lang w:val="en-US" w:eastAsia="zh-CN"/>
        </w:rPr>
        <w:t>15.上年结转-</w:t>
      </w:r>
      <w:r>
        <w:rPr>
          <w:rFonts w:hint="eastAsia" w:ascii="仿宋_GB2312" w:hAnsi="仿宋_GB2312" w:eastAsia="仿宋_GB2312" w:cs="仿宋_GB2312"/>
          <w:color w:val="auto"/>
          <w:kern w:val="0"/>
          <w:sz w:val="32"/>
          <w:szCs w:val="32"/>
          <w:lang w:val="en-US"/>
        </w:rPr>
        <w:t>雁儿湾校区供暖并网建设项目</w:t>
      </w:r>
      <w:r>
        <w:rPr>
          <w:rFonts w:hint="eastAsia" w:ascii="仿宋_GB2312" w:hAnsi="仿宋_GB2312" w:eastAsia="仿宋_GB2312" w:cs="仿宋_GB2312"/>
          <w:color w:val="auto"/>
          <w:kern w:val="0"/>
          <w:sz w:val="32"/>
          <w:szCs w:val="32"/>
          <w:lang w:val="en-US" w:eastAsia="zh-CN"/>
        </w:rPr>
        <w:t>。</w:t>
      </w:r>
      <w:r>
        <w:rPr>
          <w:rFonts w:hint="eastAsia" w:ascii="仿宋_GB2312" w:hAnsi="仿宋_GB2312" w:eastAsia="仿宋_GB2312" w:cs="仿宋_GB2312"/>
          <w:color w:val="auto"/>
          <w:kern w:val="0"/>
          <w:sz w:val="32"/>
          <w:szCs w:val="32"/>
          <w:lang w:val="en-US"/>
        </w:rPr>
        <w:t>根据年初设定的绩效目标,项目绩效自评得分为</w:t>
      </w:r>
      <w:r>
        <w:rPr>
          <w:rFonts w:hint="eastAsia" w:ascii="仿宋_GB2312" w:hAnsi="仿宋_GB2312" w:eastAsia="仿宋_GB2312" w:cs="仿宋_GB2312"/>
          <w:color w:val="auto"/>
          <w:kern w:val="0"/>
          <w:sz w:val="32"/>
          <w:szCs w:val="32"/>
          <w:lang w:val="en-US" w:eastAsia="zh-CN"/>
        </w:rPr>
        <w:t>100</w:t>
      </w:r>
      <w:r>
        <w:rPr>
          <w:rFonts w:hint="eastAsia" w:ascii="仿宋_GB2312" w:hAnsi="仿宋_GB2312" w:eastAsia="仿宋_GB2312" w:cs="仿宋_GB2312"/>
          <w:color w:val="auto"/>
          <w:kern w:val="0"/>
          <w:sz w:val="32"/>
          <w:szCs w:val="32"/>
          <w:lang w:val="en-US"/>
        </w:rPr>
        <w:t>分。该项目为2022年现代职业教育提升资金结转项目，年初预算金额28.3万元，全年预算金额28.3万元，实际执行金额28.3万元，执行率100%。具体表现为：该项目总投资250.25万元，2022年学院通过现代职业教育质量提升资金已完成雁儿湾校区供暖并网项目部分建设，支付资金152.53万元，结转资金28.3万元，2023年全部支付，用于路面拆除、管网直埋，管沟内清淤、管道及支架更换，管网改造后的路面恢复等事项。项目年度总体目标完成情况为优。项目绩效自评情况</w:t>
      </w:r>
      <w:r>
        <w:rPr>
          <w:rFonts w:hint="eastAsia" w:ascii="仿宋_GB2312" w:hAnsi="仿宋_GB2312" w:eastAsia="仿宋_GB2312" w:cs="仿宋_GB2312"/>
          <w:color w:val="auto"/>
          <w:kern w:val="0"/>
          <w:sz w:val="32"/>
          <w:szCs w:val="32"/>
          <w:lang w:val="en-US" w:eastAsia="zh-CN"/>
        </w:rPr>
        <w:t>优</w:t>
      </w:r>
      <w:r>
        <w:rPr>
          <w:rFonts w:hint="eastAsia" w:ascii="仿宋_GB2312" w:hAnsi="仿宋_GB2312" w:eastAsia="仿宋_GB2312" w:cs="仿宋_GB2312"/>
          <w:color w:val="auto"/>
          <w:kern w:val="0"/>
          <w:sz w:val="32"/>
          <w:szCs w:val="32"/>
          <w:lang w:val="en-US"/>
        </w:rPr>
        <w:t>。</w:t>
      </w:r>
    </w:p>
    <w:p w14:paraId="009D9075">
      <w:pPr>
        <w:numPr>
          <w:ilvl w:val="0"/>
          <w:numId w:val="0"/>
        </w:numPr>
        <w:spacing w:before="100" w:beforeLines="0" w:after="100" w:afterLines="0"/>
        <w:ind w:firstLine="640" w:firstLineChars="200"/>
        <w:jc w:val="both"/>
        <w:rPr>
          <w:rFonts w:hint="eastAsia" w:ascii="仿宋_GB2312" w:hAnsi="仿宋_GB2312" w:eastAsia="仿宋_GB2312" w:cs="仿宋_GB2312"/>
          <w:color w:val="auto"/>
          <w:kern w:val="0"/>
          <w:sz w:val="32"/>
          <w:szCs w:val="32"/>
          <w:lang w:val="en-US"/>
        </w:rPr>
      </w:pPr>
      <w:r>
        <w:rPr>
          <w:rFonts w:hint="eastAsia" w:ascii="仿宋_GB2312" w:hAnsi="仿宋_GB2312" w:eastAsia="仿宋_GB2312" w:cs="仿宋_GB2312"/>
          <w:color w:val="auto"/>
          <w:kern w:val="0"/>
          <w:sz w:val="32"/>
          <w:szCs w:val="32"/>
          <w:lang w:val="en-US" w:eastAsia="zh-CN"/>
        </w:rPr>
        <w:t>16.上年结转</w:t>
      </w:r>
      <w:r>
        <w:rPr>
          <w:rFonts w:hint="eastAsia" w:ascii="仿宋_GB2312" w:hAnsi="仿宋_GB2312" w:eastAsia="仿宋_GB2312" w:cs="仿宋_GB2312"/>
          <w:color w:val="auto"/>
          <w:kern w:val="0"/>
          <w:sz w:val="32"/>
          <w:szCs w:val="32"/>
          <w:lang w:val="en-US"/>
        </w:rPr>
        <w:t>汽车VR创新实训室</w:t>
      </w:r>
      <w:r>
        <w:rPr>
          <w:rFonts w:hint="eastAsia" w:ascii="仿宋_GB2312" w:hAnsi="仿宋_GB2312" w:eastAsia="仿宋_GB2312" w:cs="仿宋_GB2312"/>
          <w:color w:val="auto"/>
          <w:kern w:val="0"/>
          <w:sz w:val="32"/>
          <w:szCs w:val="32"/>
          <w:lang w:val="en-US" w:eastAsia="zh-CN"/>
        </w:rPr>
        <w:t>项目。</w:t>
      </w:r>
      <w:r>
        <w:rPr>
          <w:rFonts w:hint="eastAsia" w:ascii="仿宋_GB2312" w:hAnsi="仿宋_GB2312" w:eastAsia="仿宋_GB2312" w:cs="仿宋_GB2312"/>
          <w:color w:val="auto"/>
          <w:kern w:val="0"/>
          <w:sz w:val="32"/>
          <w:szCs w:val="32"/>
          <w:lang w:val="en-US"/>
        </w:rPr>
        <w:t>据年初设定的绩效目标,项目绩效自评得分为</w:t>
      </w:r>
      <w:r>
        <w:rPr>
          <w:rFonts w:hint="eastAsia" w:ascii="仿宋_GB2312" w:hAnsi="仿宋_GB2312" w:eastAsia="仿宋_GB2312" w:cs="仿宋_GB2312"/>
          <w:color w:val="auto"/>
          <w:kern w:val="0"/>
          <w:sz w:val="32"/>
          <w:szCs w:val="32"/>
          <w:lang w:val="en-US" w:eastAsia="zh-CN"/>
        </w:rPr>
        <w:t>100</w:t>
      </w:r>
      <w:r>
        <w:rPr>
          <w:rFonts w:hint="eastAsia" w:ascii="仿宋_GB2312" w:hAnsi="仿宋_GB2312" w:eastAsia="仿宋_GB2312" w:cs="仿宋_GB2312"/>
          <w:color w:val="auto"/>
          <w:kern w:val="0"/>
          <w:sz w:val="32"/>
          <w:szCs w:val="32"/>
          <w:lang w:val="en-US"/>
        </w:rPr>
        <w:t>分。该项目为2022年现代职业教育提升资金结转项目，年初预算金额37.38万元，全年预算金额37.38万元，实际执行金额37.38万元，执行率100%。体表现为：该项目总投资229.81万元，2022年已完成项目部分建设，建成新能源汽车5G+AI虚拟仿真虚拟仿真实训室1个，支付项目采购款162.63万元，</w:t>
      </w:r>
      <w:r>
        <w:rPr>
          <w:rFonts w:hint="eastAsia" w:ascii="仿宋_GB2312" w:hAnsi="仿宋_GB2312" w:eastAsia="仿宋_GB2312" w:cs="仿宋_GB2312"/>
          <w:color w:val="auto"/>
          <w:kern w:val="0"/>
          <w:sz w:val="32"/>
          <w:szCs w:val="32"/>
          <w:lang w:val="en-US" w:eastAsia="zh-CN"/>
        </w:rPr>
        <w:t>结转资金</w:t>
      </w:r>
      <w:r>
        <w:rPr>
          <w:rFonts w:hint="eastAsia" w:ascii="仿宋_GB2312" w:hAnsi="仿宋_GB2312" w:eastAsia="仿宋_GB2312" w:cs="仿宋_GB2312"/>
          <w:color w:val="auto"/>
          <w:kern w:val="0"/>
          <w:sz w:val="32"/>
          <w:szCs w:val="32"/>
          <w:lang w:val="en-US"/>
        </w:rPr>
        <w:t>37.38万元</w:t>
      </w:r>
      <w:r>
        <w:rPr>
          <w:rFonts w:hint="eastAsia" w:ascii="仿宋_GB2312" w:hAnsi="仿宋_GB2312" w:eastAsia="仿宋_GB2312" w:cs="仿宋_GB2312"/>
          <w:color w:val="auto"/>
          <w:kern w:val="0"/>
          <w:sz w:val="32"/>
          <w:szCs w:val="32"/>
          <w:lang w:val="en-US" w:eastAsia="zh-CN"/>
        </w:rPr>
        <w:t>，</w:t>
      </w:r>
      <w:r>
        <w:rPr>
          <w:rFonts w:hint="eastAsia" w:ascii="仿宋_GB2312" w:hAnsi="仿宋_GB2312" w:eastAsia="仿宋_GB2312" w:cs="仿宋_GB2312"/>
          <w:color w:val="auto"/>
          <w:kern w:val="0"/>
          <w:sz w:val="32"/>
          <w:szCs w:val="32"/>
          <w:lang w:val="en-US"/>
        </w:rPr>
        <w:t>2023年全部支付</w:t>
      </w:r>
      <w:r>
        <w:rPr>
          <w:rFonts w:hint="eastAsia" w:ascii="仿宋_GB2312" w:hAnsi="仿宋_GB2312" w:eastAsia="仿宋_GB2312" w:cs="仿宋_GB2312"/>
          <w:color w:val="auto"/>
          <w:kern w:val="0"/>
          <w:sz w:val="32"/>
          <w:szCs w:val="32"/>
          <w:lang w:val="en-US" w:eastAsia="zh-CN"/>
        </w:rPr>
        <w:t>，用于项目设备购置等事项。</w:t>
      </w:r>
      <w:r>
        <w:rPr>
          <w:rFonts w:hint="eastAsia" w:ascii="仿宋_GB2312" w:hAnsi="仿宋_GB2312" w:eastAsia="仿宋_GB2312" w:cs="仿宋_GB2312"/>
          <w:color w:val="auto"/>
          <w:kern w:val="0"/>
          <w:sz w:val="32"/>
          <w:szCs w:val="32"/>
          <w:lang w:val="en-US"/>
        </w:rPr>
        <w:t>项目年度总体目标完成情况为优。项目绩效自评情况</w:t>
      </w:r>
      <w:r>
        <w:rPr>
          <w:rFonts w:hint="eastAsia" w:ascii="仿宋_GB2312" w:hAnsi="仿宋_GB2312" w:eastAsia="仿宋_GB2312" w:cs="仿宋_GB2312"/>
          <w:color w:val="auto"/>
          <w:kern w:val="0"/>
          <w:sz w:val="32"/>
          <w:szCs w:val="32"/>
          <w:lang w:val="en-US" w:eastAsia="zh-CN"/>
        </w:rPr>
        <w:t>优</w:t>
      </w:r>
      <w:r>
        <w:rPr>
          <w:rFonts w:hint="eastAsia" w:ascii="仿宋_GB2312" w:hAnsi="仿宋_GB2312" w:eastAsia="仿宋_GB2312" w:cs="仿宋_GB2312"/>
          <w:color w:val="auto"/>
          <w:kern w:val="0"/>
          <w:sz w:val="32"/>
          <w:szCs w:val="32"/>
          <w:lang w:val="en-US"/>
        </w:rPr>
        <w:t>。</w:t>
      </w:r>
    </w:p>
    <w:p w14:paraId="6CA1E11A">
      <w:pPr>
        <w:numPr>
          <w:ilvl w:val="0"/>
          <w:numId w:val="0"/>
        </w:numPr>
        <w:spacing w:before="100" w:beforeLines="0" w:after="100" w:afterLines="0"/>
        <w:ind w:firstLine="640" w:firstLineChars="200"/>
        <w:jc w:val="both"/>
        <w:rPr>
          <w:rFonts w:hint="eastAsia" w:ascii="仿宋_GB2312" w:hAnsi="仿宋_GB2312" w:eastAsia="仿宋_GB2312" w:cs="仿宋_GB2312"/>
          <w:color w:val="auto"/>
          <w:kern w:val="0"/>
          <w:sz w:val="32"/>
          <w:szCs w:val="32"/>
          <w:lang w:val="en-US"/>
        </w:rPr>
      </w:pPr>
      <w:r>
        <w:rPr>
          <w:rFonts w:hint="eastAsia" w:ascii="仿宋_GB2312" w:hAnsi="仿宋_GB2312" w:eastAsia="仿宋_GB2312" w:cs="仿宋_GB2312"/>
          <w:color w:val="auto"/>
          <w:kern w:val="0"/>
          <w:sz w:val="32"/>
          <w:szCs w:val="32"/>
          <w:lang w:val="en-US" w:eastAsia="zh-CN"/>
        </w:rPr>
        <w:t>17.</w:t>
      </w:r>
      <w:r>
        <w:rPr>
          <w:rFonts w:hint="eastAsia" w:ascii="仿宋_GB2312" w:hAnsi="仿宋_GB2312" w:eastAsia="仿宋_GB2312" w:cs="仿宋_GB2312"/>
          <w:color w:val="auto"/>
          <w:kern w:val="0"/>
          <w:sz w:val="32"/>
          <w:szCs w:val="32"/>
          <w:lang w:val="en-US"/>
        </w:rPr>
        <w:t xml:space="preserve"> 2022年度三区科技人才专项计划</w:t>
      </w:r>
      <w:r>
        <w:rPr>
          <w:rFonts w:hint="eastAsia" w:ascii="仿宋_GB2312" w:hAnsi="仿宋_GB2312" w:eastAsia="仿宋_GB2312" w:cs="仿宋_GB2312"/>
          <w:color w:val="auto"/>
          <w:kern w:val="0"/>
          <w:sz w:val="32"/>
          <w:szCs w:val="32"/>
          <w:lang w:val="en-US" w:eastAsia="zh-CN"/>
        </w:rPr>
        <w:t>项目。</w:t>
      </w:r>
      <w:r>
        <w:rPr>
          <w:rFonts w:hint="eastAsia" w:ascii="仿宋_GB2312" w:hAnsi="仿宋_GB2312" w:eastAsia="仿宋_GB2312" w:cs="仿宋_GB2312"/>
          <w:color w:val="auto"/>
          <w:kern w:val="0"/>
          <w:sz w:val="32"/>
          <w:szCs w:val="32"/>
          <w:lang w:val="en-US"/>
        </w:rPr>
        <w:t>据年初设定的绩效目标,项目绩效自评得分为</w:t>
      </w:r>
      <w:r>
        <w:rPr>
          <w:rFonts w:hint="eastAsia" w:ascii="仿宋_GB2312" w:hAnsi="仿宋_GB2312" w:eastAsia="仿宋_GB2312" w:cs="仿宋_GB2312"/>
          <w:color w:val="auto"/>
          <w:kern w:val="0"/>
          <w:sz w:val="32"/>
          <w:szCs w:val="32"/>
          <w:lang w:val="en-US" w:eastAsia="zh-CN"/>
        </w:rPr>
        <w:t>100</w:t>
      </w:r>
      <w:r>
        <w:rPr>
          <w:rFonts w:hint="eastAsia" w:ascii="仿宋_GB2312" w:hAnsi="仿宋_GB2312" w:eastAsia="仿宋_GB2312" w:cs="仿宋_GB2312"/>
          <w:color w:val="auto"/>
          <w:kern w:val="0"/>
          <w:sz w:val="32"/>
          <w:szCs w:val="32"/>
          <w:lang w:val="en-US"/>
        </w:rPr>
        <w:t>分。该项目为2022年结转项目，年初预算金额8万元，全年预算金额8万元，实际执行金额8万元，执行率100%。具体表现为：支付科研经费8万元</w:t>
      </w:r>
      <w:r>
        <w:rPr>
          <w:rFonts w:hint="eastAsia" w:ascii="仿宋_GB2312" w:hAnsi="仿宋_GB2312" w:eastAsia="仿宋_GB2312" w:cs="仿宋_GB2312"/>
          <w:color w:val="auto"/>
          <w:kern w:val="0"/>
          <w:sz w:val="32"/>
          <w:szCs w:val="32"/>
          <w:lang w:val="en-US" w:eastAsia="zh-CN"/>
        </w:rPr>
        <w:t>，用于</w:t>
      </w:r>
      <w:r>
        <w:rPr>
          <w:rFonts w:hint="eastAsia" w:ascii="仿宋_GB2312" w:hAnsi="仿宋_GB2312" w:eastAsia="仿宋_GB2312" w:cs="仿宋_GB2312"/>
          <w:color w:val="auto"/>
          <w:kern w:val="0"/>
          <w:sz w:val="32"/>
          <w:szCs w:val="32"/>
          <w:lang w:val="en-US"/>
        </w:rPr>
        <w:t>学院向帮皋兰县石洞镇中堡村、永登县苦水镇沙湾村等进行科技服务、提供相关技术指导等工作。项目年度总体目标完成情况为优。项目绩效自评情况</w:t>
      </w:r>
      <w:r>
        <w:rPr>
          <w:rFonts w:hint="eastAsia" w:ascii="仿宋_GB2312" w:hAnsi="仿宋_GB2312" w:eastAsia="仿宋_GB2312" w:cs="仿宋_GB2312"/>
          <w:color w:val="auto"/>
          <w:kern w:val="0"/>
          <w:sz w:val="32"/>
          <w:szCs w:val="32"/>
          <w:lang w:val="en-US" w:eastAsia="zh-CN"/>
        </w:rPr>
        <w:t>优</w:t>
      </w:r>
      <w:r>
        <w:rPr>
          <w:rFonts w:hint="eastAsia" w:ascii="仿宋_GB2312" w:hAnsi="仿宋_GB2312" w:eastAsia="仿宋_GB2312" w:cs="仿宋_GB2312"/>
          <w:color w:val="auto"/>
          <w:kern w:val="0"/>
          <w:sz w:val="32"/>
          <w:szCs w:val="32"/>
          <w:lang w:val="en-US"/>
        </w:rPr>
        <w:t>。</w:t>
      </w:r>
    </w:p>
    <w:p w14:paraId="3246D8D6">
      <w:pPr>
        <w:numPr>
          <w:ilvl w:val="0"/>
          <w:numId w:val="0"/>
        </w:numPr>
        <w:spacing w:before="100" w:beforeLines="0" w:after="100" w:afterLines="0"/>
        <w:ind w:firstLine="640" w:firstLineChars="200"/>
        <w:jc w:val="both"/>
        <w:rPr>
          <w:rFonts w:hint="eastAsia" w:ascii="仿宋_GB2312" w:hAnsi="仿宋_GB2312" w:eastAsia="仿宋_GB2312" w:cs="仿宋_GB2312"/>
          <w:color w:val="auto"/>
          <w:kern w:val="0"/>
          <w:sz w:val="32"/>
          <w:szCs w:val="32"/>
          <w:lang w:val="en-US"/>
        </w:rPr>
      </w:pPr>
      <w:r>
        <w:rPr>
          <w:rFonts w:hint="eastAsia" w:ascii="仿宋_GB2312" w:hAnsi="仿宋_GB2312" w:eastAsia="仿宋_GB2312" w:cs="仿宋_GB2312"/>
          <w:color w:val="auto"/>
          <w:kern w:val="0"/>
          <w:sz w:val="32"/>
          <w:szCs w:val="32"/>
          <w:lang w:val="en-US" w:eastAsia="zh-CN"/>
        </w:rPr>
        <w:t>18.</w:t>
      </w:r>
      <w:r>
        <w:rPr>
          <w:rFonts w:hint="eastAsia" w:ascii="仿宋_GB2312" w:hAnsi="仿宋_GB2312" w:eastAsia="仿宋_GB2312" w:cs="仿宋_GB2312"/>
          <w:color w:val="auto"/>
          <w:kern w:val="0"/>
          <w:sz w:val="32"/>
          <w:szCs w:val="32"/>
          <w:lang w:val="en-US"/>
        </w:rPr>
        <w:t>2022年度第四、五批省级科技计划专项资金</w:t>
      </w:r>
      <w:r>
        <w:rPr>
          <w:rFonts w:hint="eastAsia" w:ascii="仿宋_GB2312" w:hAnsi="仿宋_GB2312" w:eastAsia="仿宋_GB2312" w:cs="仿宋_GB2312"/>
          <w:color w:val="auto"/>
          <w:kern w:val="0"/>
          <w:sz w:val="32"/>
          <w:szCs w:val="32"/>
          <w:lang w:val="en-US" w:eastAsia="zh-CN"/>
        </w:rPr>
        <w:t>项目。根</w:t>
      </w:r>
      <w:r>
        <w:rPr>
          <w:rFonts w:hint="eastAsia" w:ascii="仿宋_GB2312" w:hAnsi="仿宋_GB2312" w:eastAsia="仿宋_GB2312" w:cs="仿宋_GB2312"/>
          <w:color w:val="auto"/>
          <w:kern w:val="0"/>
          <w:sz w:val="32"/>
          <w:szCs w:val="32"/>
          <w:lang w:val="en-US"/>
        </w:rPr>
        <w:t>据年初设定的绩效目标,项目绩效自评得分为</w:t>
      </w:r>
      <w:r>
        <w:rPr>
          <w:rFonts w:hint="eastAsia" w:ascii="仿宋_GB2312" w:hAnsi="仿宋_GB2312" w:eastAsia="仿宋_GB2312" w:cs="仿宋_GB2312"/>
          <w:color w:val="auto"/>
          <w:kern w:val="0"/>
          <w:sz w:val="32"/>
          <w:szCs w:val="32"/>
          <w:lang w:val="en-US" w:eastAsia="zh-CN"/>
        </w:rPr>
        <w:t>100</w:t>
      </w:r>
      <w:r>
        <w:rPr>
          <w:rFonts w:hint="eastAsia" w:ascii="仿宋_GB2312" w:hAnsi="仿宋_GB2312" w:eastAsia="仿宋_GB2312" w:cs="仿宋_GB2312"/>
          <w:color w:val="auto"/>
          <w:kern w:val="0"/>
          <w:sz w:val="32"/>
          <w:szCs w:val="32"/>
          <w:lang w:val="en-US"/>
        </w:rPr>
        <w:t>分。该项目为2022年结转项目，年初预算金额20万元，全年预算金额20万元，实际执行金额20万元，执行率100%。具体表现为：支付科研经费20万元</w:t>
      </w:r>
      <w:r>
        <w:rPr>
          <w:rFonts w:hint="eastAsia" w:ascii="仿宋_GB2312" w:hAnsi="仿宋_GB2312" w:eastAsia="仿宋_GB2312" w:cs="仿宋_GB2312"/>
          <w:color w:val="auto"/>
          <w:kern w:val="0"/>
          <w:sz w:val="32"/>
          <w:szCs w:val="32"/>
          <w:lang w:val="en-US" w:eastAsia="zh-CN"/>
        </w:rPr>
        <w:t>，用于</w:t>
      </w:r>
      <w:r>
        <w:rPr>
          <w:rFonts w:hint="eastAsia" w:ascii="仿宋_GB2312" w:hAnsi="仿宋_GB2312" w:eastAsia="仿宋_GB2312" w:cs="仿宋_GB2312"/>
          <w:color w:val="auto"/>
          <w:kern w:val="0"/>
          <w:sz w:val="32"/>
          <w:szCs w:val="32"/>
          <w:lang w:val="en-US"/>
        </w:rPr>
        <w:t>学院《牛至精油消毒剂抗菌机理研究》等课题的科研项目经费。项目年度总体目标完成情况为优。项目绩效自评情况</w:t>
      </w:r>
      <w:r>
        <w:rPr>
          <w:rFonts w:hint="eastAsia" w:ascii="仿宋_GB2312" w:hAnsi="仿宋_GB2312" w:eastAsia="仿宋_GB2312" w:cs="仿宋_GB2312"/>
          <w:color w:val="auto"/>
          <w:kern w:val="0"/>
          <w:sz w:val="32"/>
          <w:szCs w:val="32"/>
          <w:lang w:val="en-US" w:eastAsia="zh-CN"/>
        </w:rPr>
        <w:t>优</w:t>
      </w:r>
      <w:r>
        <w:rPr>
          <w:rFonts w:hint="eastAsia" w:ascii="仿宋_GB2312" w:hAnsi="仿宋_GB2312" w:eastAsia="仿宋_GB2312" w:cs="仿宋_GB2312"/>
          <w:color w:val="auto"/>
          <w:kern w:val="0"/>
          <w:sz w:val="32"/>
          <w:szCs w:val="32"/>
          <w:lang w:val="en-US"/>
        </w:rPr>
        <w:t>。</w:t>
      </w:r>
    </w:p>
    <w:p w14:paraId="4A1463B6">
      <w:pPr>
        <w:keepNext w:val="0"/>
        <w:keepLines w:val="0"/>
        <w:pageBreakBefore w:val="0"/>
        <w:widowControl w:val="0"/>
        <w:numPr>
          <w:ilvl w:val="0"/>
          <w:numId w:val="0"/>
        </w:numPr>
        <w:kinsoku/>
        <w:wordWrap/>
        <w:overflowPunct/>
        <w:topLinePunct w:val="0"/>
        <w:autoSpaceDE/>
        <w:autoSpaceDN/>
        <w:bidi w:val="0"/>
        <w:adjustRightInd/>
        <w:snapToGrid/>
        <w:spacing w:before="100" w:beforeLines="0" w:after="100" w:afterLines="0"/>
        <w:ind w:firstLine="640" w:firstLineChars="200"/>
        <w:jc w:val="both"/>
        <w:textAlignment w:val="auto"/>
        <w:rPr>
          <w:rFonts w:hint="eastAsia" w:ascii="仿宋_GB2312" w:hAnsi="仿宋_GB2312" w:eastAsia="仿宋_GB2312" w:cs="仿宋_GB2312"/>
          <w:color w:val="auto"/>
          <w:kern w:val="0"/>
          <w:sz w:val="32"/>
          <w:szCs w:val="32"/>
          <w:lang w:val="en-US"/>
        </w:rPr>
      </w:pPr>
      <w:r>
        <w:rPr>
          <w:rFonts w:hint="eastAsia" w:ascii="仿宋_GB2312" w:hAnsi="仿宋_GB2312" w:eastAsia="仿宋_GB2312" w:cs="仿宋_GB2312"/>
          <w:color w:val="auto"/>
          <w:kern w:val="0"/>
          <w:sz w:val="32"/>
          <w:szCs w:val="32"/>
          <w:lang w:val="en-US" w:eastAsia="zh-CN"/>
        </w:rPr>
        <w:t>19.</w:t>
      </w:r>
      <w:r>
        <w:rPr>
          <w:rFonts w:hint="eastAsia" w:ascii="仿宋_GB2312" w:hAnsi="仿宋_GB2312" w:eastAsia="仿宋_GB2312" w:cs="仿宋_GB2312"/>
          <w:color w:val="auto"/>
          <w:kern w:val="0"/>
          <w:sz w:val="32"/>
          <w:szCs w:val="32"/>
          <w:lang w:val="en-US"/>
        </w:rPr>
        <w:t>兰州市人才创新创业项</w:t>
      </w:r>
      <w:r>
        <w:rPr>
          <w:rFonts w:hint="eastAsia" w:ascii="仿宋_GB2312" w:hAnsi="仿宋_GB2312" w:eastAsia="仿宋_GB2312" w:cs="仿宋_GB2312"/>
          <w:color w:val="auto"/>
          <w:kern w:val="0"/>
          <w:sz w:val="32"/>
          <w:szCs w:val="32"/>
          <w:lang w:val="en-US" w:eastAsia="zh-CN"/>
        </w:rPr>
        <w:t>目。根</w:t>
      </w:r>
      <w:r>
        <w:rPr>
          <w:rFonts w:hint="eastAsia" w:ascii="仿宋_GB2312" w:hAnsi="仿宋_GB2312" w:eastAsia="仿宋_GB2312" w:cs="仿宋_GB2312"/>
          <w:color w:val="auto"/>
          <w:kern w:val="0"/>
          <w:sz w:val="32"/>
          <w:szCs w:val="32"/>
          <w:lang w:val="en-US"/>
        </w:rPr>
        <w:t>据年初设定的绩效目标,项目绩效自评得分为</w:t>
      </w:r>
      <w:r>
        <w:rPr>
          <w:rFonts w:hint="eastAsia" w:ascii="仿宋_GB2312" w:hAnsi="仿宋_GB2312" w:eastAsia="仿宋_GB2312" w:cs="仿宋_GB2312"/>
          <w:color w:val="auto"/>
          <w:kern w:val="0"/>
          <w:sz w:val="32"/>
          <w:szCs w:val="32"/>
          <w:lang w:val="en-US" w:eastAsia="zh-CN"/>
        </w:rPr>
        <w:t>100</w:t>
      </w:r>
      <w:r>
        <w:rPr>
          <w:rFonts w:hint="eastAsia" w:ascii="仿宋_GB2312" w:hAnsi="仿宋_GB2312" w:eastAsia="仿宋_GB2312" w:cs="仿宋_GB2312"/>
          <w:color w:val="auto"/>
          <w:kern w:val="0"/>
          <w:sz w:val="32"/>
          <w:szCs w:val="32"/>
          <w:lang w:val="en-US"/>
        </w:rPr>
        <w:t>分。该项目为2022年结转项目，年初预算金额10万元，全年预算金额10万元，实际执行金额10万元，执行率100%。和生活。项目年度总体目标完成情况为优。项目绩效自评情况</w:t>
      </w:r>
      <w:r>
        <w:rPr>
          <w:rFonts w:hint="eastAsia" w:ascii="仿宋_GB2312" w:hAnsi="仿宋_GB2312" w:eastAsia="仿宋_GB2312" w:cs="仿宋_GB2312"/>
          <w:color w:val="auto"/>
          <w:kern w:val="0"/>
          <w:sz w:val="32"/>
          <w:szCs w:val="32"/>
          <w:lang w:val="en-US" w:eastAsia="zh-CN"/>
        </w:rPr>
        <w:t>优</w:t>
      </w:r>
      <w:r>
        <w:rPr>
          <w:rFonts w:hint="eastAsia" w:ascii="仿宋_GB2312" w:hAnsi="仿宋_GB2312" w:eastAsia="仿宋_GB2312" w:cs="仿宋_GB2312"/>
          <w:color w:val="auto"/>
          <w:kern w:val="0"/>
          <w:sz w:val="32"/>
          <w:szCs w:val="32"/>
          <w:lang w:val="en-US"/>
        </w:rPr>
        <w:t>。</w:t>
      </w:r>
    </w:p>
    <w:p w14:paraId="14C1F45C">
      <w:pPr>
        <w:numPr>
          <w:ilvl w:val="0"/>
          <w:numId w:val="0"/>
        </w:numPr>
        <w:spacing w:before="100" w:beforeLines="0" w:after="100" w:afterLines="0"/>
        <w:ind w:firstLine="640" w:firstLineChars="200"/>
        <w:jc w:val="both"/>
        <w:rPr>
          <w:rFonts w:hint="eastAsia" w:ascii="仿宋_GB2312" w:hAnsi="仿宋_GB2312" w:eastAsia="仿宋_GB2312" w:cs="仿宋_GB2312"/>
          <w:color w:val="auto"/>
          <w:kern w:val="0"/>
          <w:sz w:val="32"/>
          <w:szCs w:val="32"/>
          <w:lang w:val="en-US"/>
        </w:rPr>
      </w:pPr>
      <w:r>
        <w:rPr>
          <w:rFonts w:hint="eastAsia" w:ascii="仿宋_GB2312" w:hAnsi="仿宋_GB2312" w:eastAsia="仿宋_GB2312" w:cs="仿宋_GB2312"/>
          <w:color w:val="auto"/>
          <w:kern w:val="0"/>
          <w:sz w:val="32"/>
          <w:szCs w:val="32"/>
          <w:lang w:val="en-US" w:eastAsia="zh-CN"/>
        </w:rPr>
        <w:t>22.</w:t>
      </w:r>
      <w:r>
        <w:rPr>
          <w:rFonts w:hint="eastAsia" w:ascii="仿宋_GB2312" w:hAnsi="仿宋_GB2312" w:eastAsia="仿宋_GB2312" w:cs="仿宋_GB2312"/>
          <w:color w:val="auto"/>
          <w:kern w:val="0"/>
          <w:sz w:val="32"/>
          <w:szCs w:val="32"/>
          <w:lang w:val="en-US"/>
        </w:rPr>
        <w:t>学生资助补助资金（甘财教〔2023〕20号）</w:t>
      </w:r>
      <w:r>
        <w:rPr>
          <w:rFonts w:hint="eastAsia" w:ascii="仿宋_GB2312" w:hAnsi="仿宋_GB2312" w:eastAsia="仿宋_GB2312" w:cs="仿宋_GB2312"/>
          <w:color w:val="auto"/>
          <w:kern w:val="0"/>
          <w:sz w:val="32"/>
          <w:szCs w:val="32"/>
          <w:lang w:val="en-US" w:eastAsia="zh-CN"/>
        </w:rPr>
        <w:t>项目。</w:t>
      </w:r>
      <w:r>
        <w:rPr>
          <w:rFonts w:hint="eastAsia" w:ascii="仿宋_GB2312" w:hAnsi="仿宋_GB2312" w:eastAsia="仿宋_GB2312" w:cs="仿宋_GB2312"/>
          <w:color w:val="auto"/>
          <w:kern w:val="0"/>
          <w:sz w:val="32"/>
          <w:szCs w:val="32"/>
          <w:lang w:val="en-US"/>
        </w:rPr>
        <w:t>根据年初设定的绩效目标,项目绩效自评得分为</w:t>
      </w:r>
      <w:r>
        <w:rPr>
          <w:rFonts w:hint="eastAsia" w:ascii="仿宋_GB2312" w:hAnsi="仿宋_GB2312" w:eastAsia="仿宋_GB2312" w:cs="仿宋_GB2312"/>
          <w:color w:val="auto"/>
          <w:kern w:val="0"/>
          <w:sz w:val="32"/>
          <w:szCs w:val="32"/>
          <w:lang w:val="en-US" w:eastAsia="zh-CN"/>
        </w:rPr>
        <w:t>100</w:t>
      </w:r>
      <w:r>
        <w:rPr>
          <w:rFonts w:hint="eastAsia" w:ascii="仿宋_GB2312" w:hAnsi="仿宋_GB2312" w:eastAsia="仿宋_GB2312" w:cs="仿宋_GB2312"/>
          <w:color w:val="auto"/>
          <w:kern w:val="0"/>
          <w:sz w:val="32"/>
          <w:szCs w:val="32"/>
          <w:lang w:val="en-US"/>
        </w:rPr>
        <w:t>分。该项目为追加项目，年初预算金额0万元，全年预算金额520.5万元，实际执行金额520.5万元，执行率100%。具体表现为：支付国家助学金等项目520.5万元</w:t>
      </w:r>
      <w:r>
        <w:rPr>
          <w:rFonts w:hint="eastAsia" w:ascii="仿宋_GB2312" w:hAnsi="仿宋_GB2312" w:eastAsia="仿宋_GB2312" w:cs="仿宋_GB2312"/>
          <w:color w:val="auto"/>
          <w:kern w:val="0"/>
          <w:sz w:val="32"/>
          <w:szCs w:val="32"/>
          <w:lang w:val="en-US" w:eastAsia="zh-CN"/>
        </w:rPr>
        <w:t>，用于发放</w:t>
      </w:r>
      <w:r>
        <w:rPr>
          <w:rFonts w:hint="eastAsia" w:ascii="仿宋_GB2312" w:hAnsi="仿宋_GB2312" w:eastAsia="仿宋_GB2312" w:cs="仿宋_GB2312"/>
          <w:color w:val="auto"/>
          <w:kern w:val="0"/>
          <w:sz w:val="32"/>
          <w:szCs w:val="32"/>
          <w:lang w:val="en-US"/>
        </w:rPr>
        <w:t>158名退役士兵学费补</w:t>
      </w:r>
      <w:r>
        <w:rPr>
          <w:rFonts w:hint="eastAsia" w:ascii="仿宋_GB2312" w:hAnsi="仿宋_GB2312" w:eastAsia="仿宋_GB2312" w:cs="仿宋_GB2312"/>
          <w:color w:val="auto"/>
          <w:kern w:val="0"/>
          <w:sz w:val="32"/>
          <w:szCs w:val="32"/>
          <w:highlight w:val="none"/>
          <w:lang w:val="en-US"/>
        </w:rPr>
        <w:t>助</w:t>
      </w:r>
      <w:r>
        <w:rPr>
          <w:rFonts w:hint="eastAsia" w:ascii="仿宋_GB2312" w:hAnsi="仿宋_GB2312" w:eastAsia="仿宋_GB2312" w:cs="仿宋_GB2312"/>
          <w:color w:val="auto"/>
          <w:kern w:val="0"/>
          <w:sz w:val="32"/>
          <w:szCs w:val="32"/>
          <w:highlight w:val="none"/>
          <w:lang w:val="en-US" w:eastAsia="zh-CN"/>
        </w:rPr>
        <w:t>，</w:t>
      </w:r>
      <w:r>
        <w:rPr>
          <w:rFonts w:hint="eastAsia" w:ascii="仿宋_GB2312" w:hAnsi="仿宋_GB2312" w:eastAsia="仿宋_GB2312" w:cs="仿宋_GB2312"/>
          <w:color w:val="auto"/>
          <w:kern w:val="0"/>
          <w:sz w:val="32"/>
          <w:szCs w:val="32"/>
          <w:lang w:val="en-US"/>
        </w:rPr>
        <w:t>发放7074名学生的国家助学金，向6名学生发放国家奖学金，向135名学生发放国家励志奖学金</w:t>
      </w:r>
      <w:r>
        <w:rPr>
          <w:rFonts w:hint="eastAsia" w:ascii="仿宋_GB2312" w:hAnsi="仿宋_GB2312" w:eastAsia="仿宋_GB2312" w:cs="仿宋_GB2312"/>
          <w:color w:val="auto"/>
          <w:kern w:val="0"/>
          <w:sz w:val="32"/>
          <w:szCs w:val="32"/>
          <w:lang w:val="en-US" w:eastAsia="zh-CN"/>
        </w:rPr>
        <w:t>，</w:t>
      </w:r>
      <w:r>
        <w:rPr>
          <w:rFonts w:hint="eastAsia" w:ascii="仿宋_GB2312" w:hAnsi="仿宋_GB2312" w:eastAsia="仿宋_GB2312" w:cs="仿宋_GB2312"/>
          <w:color w:val="auto"/>
          <w:kern w:val="0"/>
          <w:sz w:val="32"/>
          <w:szCs w:val="32"/>
          <w:lang w:val="en-US"/>
        </w:rPr>
        <w:t>有效保障</w:t>
      </w:r>
      <w:r>
        <w:rPr>
          <w:rFonts w:hint="eastAsia" w:ascii="仿宋_GB2312" w:hAnsi="仿宋_GB2312" w:eastAsia="仿宋_GB2312" w:cs="仿宋_GB2312"/>
          <w:color w:val="auto"/>
          <w:kern w:val="0"/>
          <w:sz w:val="32"/>
          <w:szCs w:val="32"/>
          <w:lang w:val="en-US" w:eastAsia="zh-CN"/>
        </w:rPr>
        <w:t>学院在校生中</w:t>
      </w:r>
      <w:r>
        <w:rPr>
          <w:rFonts w:hint="eastAsia" w:ascii="仿宋_GB2312" w:hAnsi="仿宋_GB2312" w:eastAsia="仿宋_GB2312" w:cs="仿宋_GB2312"/>
          <w:color w:val="auto"/>
          <w:kern w:val="0"/>
          <w:sz w:val="32"/>
          <w:szCs w:val="32"/>
          <w:lang w:val="en-US"/>
        </w:rPr>
        <w:t>低保、特困救助、残疾学生优先获得资助。项目年度总体目标完成情况为优。项目绩效自评情况</w:t>
      </w:r>
      <w:r>
        <w:rPr>
          <w:rFonts w:hint="eastAsia" w:ascii="仿宋_GB2312" w:hAnsi="仿宋_GB2312" w:eastAsia="仿宋_GB2312" w:cs="仿宋_GB2312"/>
          <w:color w:val="auto"/>
          <w:kern w:val="0"/>
          <w:sz w:val="32"/>
          <w:szCs w:val="32"/>
          <w:lang w:val="en-US" w:eastAsia="zh-CN"/>
        </w:rPr>
        <w:t>优</w:t>
      </w:r>
      <w:r>
        <w:rPr>
          <w:rFonts w:hint="eastAsia" w:ascii="仿宋_GB2312" w:hAnsi="仿宋_GB2312" w:eastAsia="仿宋_GB2312" w:cs="仿宋_GB2312"/>
          <w:color w:val="auto"/>
          <w:kern w:val="0"/>
          <w:sz w:val="32"/>
          <w:szCs w:val="32"/>
          <w:lang w:val="en-US"/>
        </w:rPr>
        <w:t>。</w:t>
      </w:r>
    </w:p>
    <w:p w14:paraId="2A50AAAC">
      <w:pPr>
        <w:numPr>
          <w:ilvl w:val="0"/>
          <w:numId w:val="0"/>
        </w:numPr>
        <w:spacing w:before="100" w:beforeLines="0" w:after="100" w:afterLines="0"/>
        <w:ind w:firstLine="640" w:firstLineChars="200"/>
        <w:jc w:val="both"/>
        <w:rPr>
          <w:rFonts w:hint="eastAsia" w:ascii="仿宋_GB2312" w:hAnsi="仿宋_GB2312" w:eastAsia="仿宋_GB2312" w:cs="仿宋_GB2312"/>
          <w:color w:val="auto"/>
          <w:kern w:val="0"/>
          <w:sz w:val="32"/>
          <w:szCs w:val="32"/>
          <w:lang w:val="en-US"/>
        </w:rPr>
      </w:pPr>
      <w:r>
        <w:rPr>
          <w:rFonts w:hint="eastAsia" w:ascii="仿宋_GB2312" w:hAnsi="仿宋_GB2312" w:eastAsia="仿宋_GB2312" w:cs="仿宋_GB2312"/>
          <w:color w:val="auto"/>
          <w:kern w:val="0"/>
          <w:sz w:val="32"/>
          <w:szCs w:val="32"/>
          <w:lang w:val="en-US" w:eastAsia="zh-CN"/>
        </w:rPr>
        <w:t>23.</w:t>
      </w:r>
      <w:r>
        <w:rPr>
          <w:rFonts w:hint="eastAsia" w:ascii="仿宋_GB2312" w:hAnsi="仿宋_GB2312" w:eastAsia="仿宋_GB2312" w:cs="仿宋_GB2312"/>
          <w:color w:val="auto"/>
          <w:kern w:val="0"/>
          <w:sz w:val="32"/>
          <w:szCs w:val="32"/>
          <w:lang w:val="en-US"/>
        </w:rPr>
        <w:t>大学生应</w:t>
      </w:r>
      <w:bookmarkStart w:id="0" w:name="_GoBack"/>
      <w:bookmarkEnd w:id="0"/>
      <w:r>
        <w:rPr>
          <w:rFonts w:hint="eastAsia" w:ascii="仿宋_GB2312" w:hAnsi="仿宋_GB2312" w:eastAsia="仿宋_GB2312" w:cs="仿宋_GB2312"/>
          <w:color w:val="auto"/>
          <w:kern w:val="0"/>
          <w:sz w:val="32"/>
          <w:szCs w:val="32"/>
          <w:lang w:val="en-US"/>
        </w:rPr>
        <w:t>征入伍补助经费</w:t>
      </w:r>
      <w:r>
        <w:rPr>
          <w:rFonts w:hint="eastAsia" w:ascii="仿宋_GB2312" w:hAnsi="仿宋_GB2312" w:eastAsia="仿宋_GB2312" w:cs="仿宋_GB2312"/>
          <w:color w:val="auto"/>
          <w:kern w:val="0"/>
          <w:sz w:val="32"/>
          <w:szCs w:val="32"/>
          <w:lang w:val="en-US" w:eastAsia="zh-CN"/>
        </w:rPr>
        <w:t>项目。</w:t>
      </w:r>
      <w:r>
        <w:rPr>
          <w:rFonts w:hint="eastAsia" w:ascii="仿宋_GB2312" w:hAnsi="仿宋_GB2312" w:eastAsia="仿宋_GB2312" w:cs="仿宋_GB2312"/>
          <w:color w:val="auto"/>
          <w:kern w:val="0"/>
          <w:sz w:val="32"/>
          <w:szCs w:val="32"/>
          <w:lang w:val="en-US"/>
        </w:rPr>
        <w:t>根据年初设定的绩效目标,项目绩效自评得分为</w:t>
      </w:r>
      <w:r>
        <w:rPr>
          <w:rFonts w:hint="eastAsia" w:ascii="仿宋_GB2312" w:hAnsi="仿宋_GB2312" w:eastAsia="仿宋_GB2312" w:cs="仿宋_GB2312"/>
          <w:color w:val="auto"/>
          <w:kern w:val="0"/>
          <w:sz w:val="32"/>
          <w:szCs w:val="32"/>
          <w:lang w:val="en-US" w:eastAsia="zh-CN"/>
        </w:rPr>
        <w:t>100</w:t>
      </w:r>
      <w:r>
        <w:rPr>
          <w:rFonts w:hint="eastAsia" w:ascii="仿宋_GB2312" w:hAnsi="仿宋_GB2312" w:eastAsia="仿宋_GB2312" w:cs="仿宋_GB2312"/>
          <w:color w:val="auto"/>
          <w:kern w:val="0"/>
          <w:sz w:val="32"/>
          <w:szCs w:val="32"/>
          <w:lang w:val="en-US"/>
        </w:rPr>
        <w:t>分。该项目为追加项目，年初预算金额0万元，年初预算金额0万元，全年预算金额6.15万元，实际执行金额6.15万元，执行率100%。具体表现为：支付学院征兵工作站的设备购置费6.15万元</w:t>
      </w:r>
      <w:r>
        <w:rPr>
          <w:rFonts w:hint="eastAsia" w:ascii="仿宋_GB2312" w:hAnsi="仿宋_GB2312" w:eastAsia="仿宋_GB2312" w:cs="仿宋_GB2312"/>
          <w:color w:val="auto"/>
          <w:kern w:val="0"/>
          <w:sz w:val="32"/>
          <w:szCs w:val="32"/>
          <w:lang w:val="en-US" w:eastAsia="zh-CN"/>
        </w:rPr>
        <w:t>，用于</w:t>
      </w:r>
      <w:r>
        <w:rPr>
          <w:rFonts w:hint="eastAsia" w:ascii="仿宋_GB2312" w:hAnsi="仿宋_GB2312" w:eastAsia="仿宋_GB2312" w:cs="仿宋_GB2312"/>
          <w:color w:val="auto"/>
          <w:kern w:val="0"/>
          <w:sz w:val="32"/>
          <w:szCs w:val="32"/>
          <w:lang w:val="en-US"/>
        </w:rPr>
        <w:t>购置学院征兵工作站的设备。项目年度总体目标完成情况为优。项目绩效自评情况</w:t>
      </w:r>
      <w:r>
        <w:rPr>
          <w:rFonts w:hint="eastAsia" w:ascii="仿宋_GB2312" w:hAnsi="仿宋_GB2312" w:eastAsia="仿宋_GB2312" w:cs="仿宋_GB2312"/>
          <w:color w:val="auto"/>
          <w:kern w:val="0"/>
          <w:sz w:val="32"/>
          <w:szCs w:val="32"/>
          <w:lang w:val="en-US" w:eastAsia="zh-CN"/>
        </w:rPr>
        <w:t>优</w:t>
      </w:r>
      <w:r>
        <w:rPr>
          <w:rFonts w:hint="eastAsia" w:ascii="仿宋_GB2312" w:hAnsi="仿宋_GB2312" w:eastAsia="仿宋_GB2312" w:cs="仿宋_GB2312"/>
          <w:color w:val="auto"/>
          <w:kern w:val="0"/>
          <w:sz w:val="32"/>
          <w:szCs w:val="32"/>
          <w:lang w:val="en-US"/>
        </w:rPr>
        <w:t>。</w:t>
      </w:r>
    </w:p>
    <w:p w14:paraId="5F34A000">
      <w:pPr>
        <w:numPr>
          <w:ilvl w:val="0"/>
          <w:numId w:val="0"/>
        </w:numPr>
        <w:spacing w:before="100" w:beforeLines="0" w:after="100" w:afterLines="0"/>
        <w:ind w:firstLine="640" w:firstLineChars="200"/>
        <w:jc w:val="both"/>
        <w:rPr>
          <w:rFonts w:hint="eastAsia" w:ascii="仿宋_GB2312" w:hAnsi="仿宋_GB2312" w:eastAsia="仿宋_GB2312" w:cs="仿宋_GB2312"/>
          <w:color w:val="auto"/>
          <w:kern w:val="0"/>
          <w:sz w:val="32"/>
          <w:szCs w:val="32"/>
          <w:lang w:val="en-US"/>
        </w:rPr>
      </w:pPr>
      <w:r>
        <w:rPr>
          <w:rFonts w:hint="eastAsia" w:ascii="仿宋_GB2312" w:hAnsi="仿宋_GB2312" w:eastAsia="仿宋_GB2312" w:cs="仿宋_GB2312"/>
          <w:color w:val="auto"/>
          <w:kern w:val="0"/>
          <w:sz w:val="32"/>
          <w:szCs w:val="32"/>
          <w:lang w:val="en-US" w:eastAsia="zh-CN"/>
        </w:rPr>
        <w:t>24</w:t>
      </w:r>
      <w:r>
        <w:rPr>
          <w:rFonts w:hint="eastAsia" w:ascii="仿宋_GB2312" w:hAnsi="仿宋_GB2312" w:eastAsia="仿宋_GB2312" w:cs="仿宋_GB2312"/>
          <w:color w:val="auto"/>
          <w:kern w:val="0"/>
          <w:sz w:val="32"/>
          <w:szCs w:val="32"/>
          <w:lang w:val="en-US"/>
        </w:rPr>
        <w:t>、现代职业教育质量提升资金项目</w:t>
      </w:r>
      <w:r>
        <w:rPr>
          <w:rFonts w:hint="eastAsia" w:ascii="仿宋_GB2312" w:hAnsi="仿宋_GB2312" w:eastAsia="仿宋_GB2312" w:cs="仿宋_GB2312"/>
          <w:color w:val="auto"/>
          <w:kern w:val="0"/>
          <w:sz w:val="32"/>
          <w:szCs w:val="32"/>
          <w:lang w:val="en-US" w:eastAsia="zh-CN"/>
        </w:rPr>
        <w:t>。</w:t>
      </w:r>
      <w:r>
        <w:rPr>
          <w:rFonts w:hint="eastAsia" w:ascii="仿宋_GB2312" w:hAnsi="仿宋_GB2312" w:eastAsia="仿宋_GB2312" w:cs="仿宋_GB2312"/>
          <w:color w:val="auto"/>
          <w:kern w:val="0"/>
          <w:sz w:val="32"/>
          <w:szCs w:val="32"/>
          <w:lang w:val="en-US"/>
        </w:rPr>
        <w:t>根据年初设定的绩效目标,项目绩效自评得分为</w:t>
      </w:r>
      <w:r>
        <w:rPr>
          <w:rFonts w:hint="eastAsia" w:ascii="仿宋_GB2312" w:hAnsi="仿宋_GB2312" w:eastAsia="仿宋_GB2312" w:cs="仿宋_GB2312"/>
          <w:color w:val="auto"/>
          <w:kern w:val="0"/>
          <w:sz w:val="32"/>
          <w:szCs w:val="32"/>
          <w:lang w:val="en-US" w:eastAsia="zh-CN"/>
        </w:rPr>
        <w:t>100</w:t>
      </w:r>
      <w:r>
        <w:rPr>
          <w:rFonts w:hint="eastAsia" w:ascii="仿宋_GB2312" w:hAnsi="仿宋_GB2312" w:eastAsia="仿宋_GB2312" w:cs="仿宋_GB2312"/>
          <w:color w:val="auto"/>
          <w:kern w:val="0"/>
          <w:sz w:val="32"/>
          <w:szCs w:val="32"/>
          <w:lang w:val="en-US"/>
        </w:rPr>
        <w:t>分。该项目为年中追加项目，年初预算金额0万元，追加预算金额2402万元，全年预算金额2401.97万元，实际执行金额2401.97万元，执行率100%。项目年度总体目标完成情况为优。项目绩效自评情况</w:t>
      </w:r>
      <w:r>
        <w:rPr>
          <w:rFonts w:hint="eastAsia" w:ascii="仿宋_GB2312" w:hAnsi="仿宋_GB2312" w:eastAsia="仿宋_GB2312" w:cs="仿宋_GB2312"/>
          <w:color w:val="auto"/>
          <w:kern w:val="0"/>
          <w:sz w:val="32"/>
          <w:szCs w:val="32"/>
          <w:lang w:val="en-US" w:eastAsia="zh-CN"/>
        </w:rPr>
        <w:t>优</w:t>
      </w:r>
      <w:r>
        <w:rPr>
          <w:rFonts w:hint="eastAsia" w:ascii="仿宋_GB2312" w:hAnsi="仿宋_GB2312" w:eastAsia="仿宋_GB2312" w:cs="仿宋_GB2312"/>
          <w:color w:val="auto"/>
          <w:kern w:val="0"/>
          <w:sz w:val="32"/>
          <w:szCs w:val="32"/>
          <w:lang w:val="en-US"/>
        </w:rPr>
        <w:t>。具体表现为：</w:t>
      </w:r>
    </w:p>
    <w:p w14:paraId="269A32F5">
      <w:pPr>
        <w:numPr>
          <w:ilvl w:val="0"/>
          <w:numId w:val="0"/>
        </w:numPr>
        <w:spacing w:before="100" w:beforeLines="0" w:after="100" w:afterLines="0"/>
        <w:ind w:firstLine="640" w:firstLineChars="200"/>
        <w:jc w:val="both"/>
        <w:rPr>
          <w:rFonts w:hint="eastAsia" w:ascii="仿宋_GB2312" w:hAnsi="仿宋_GB2312" w:eastAsia="仿宋_GB2312" w:cs="仿宋_GB2312"/>
          <w:color w:val="auto"/>
          <w:kern w:val="0"/>
          <w:sz w:val="32"/>
          <w:szCs w:val="32"/>
          <w:lang w:val="en-US"/>
        </w:rPr>
      </w:pPr>
      <w:r>
        <w:rPr>
          <w:rFonts w:hint="eastAsia" w:ascii="仿宋_GB2312" w:hAnsi="仿宋_GB2312" w:eastAsia="仿宋_GB2312" w:cs="仿宋_GB2312"/>
          <w:color w:val="auto"/>
          <w:kern w:val="0"/>
          <w:sz w:val="32"/>
          <w:szCs w:val="32"/>
          <w:lang w:val="en-US"/>
        </w:rPr>
        <w:t>（</w:t>
      </w:r>
      <w:r>
        <w:rPr>
          <w:rFonts w:hint="eastAsia" w:ascii="仿宋_GB2312" w:hAnsi="仿宋_GB2312" w:eastAsia="仿宋_GB2312" w:cs="仿宋_GB2312"/>
          <w:color w:val="auto"/>
          <w:kern w:val="0"/>
          <w:sz w:val="32"/>
          <w:szCs w:val="32"/>
          <w:lang w:val="en-US" w:eastAsia="zh-CN"/>
        </w:rPr>
        <w:t>1</w:t>
      </w:r>
      <w:r>
        <w:rPr>
          <w:rFonts w:hint="eastAsia" w:ascii="仿宋_GB2312" w:hAnsi="仿宋_GB2312" w:eastAsia="仿宋_GB2312" w:cs="仿宋_GB2312"/>
          <w:color w:val="auto"/>
          <w:kern w:val="0"/>
          <w:sz w:val="32"/>
          <w:szCs w:val="32"/>
          <w:lang w:val="en-US"/>
        </w:rPr>
        <w:t>）第46届世界技能大赛精细木工和商品展示技术中国集训基地补充建设项目47.85万元。为进一步深入发挥学院世赛基地的集训任务，积极备战2023年全国第二届职业技能大赛，完成备赛、集训、走训和西部技能帮扶等各项任务，持续培养建设中国式现代化所需的高技能人才和大国工匠。2023年学院进行世赛基地补充项目建设，支付资金47.85万元，用于购置全国职业技能竞赛相关设备工具和材料。</w:t>
      </w:r>
    </w:p>
    <w:p w14:paraId="5DD949A6">
      <w:pPr>
        <w:numPr>
          <w:ilvl w:val="0"/>
          <w:numId w:val="0"/>
        </w:numPr>
        <w:spacing w:before="100" w:beforeLines="0" w:after="100" w:afterLines="0"/>
        <w:ind w:firstLine="640" w:firstLineChars="200"/>
        <w:jc w:val="both"/>
        <w:rPr>
          <w:rFonts w:hint="eastAsia" w:ascii="仿宋_GB2312" w:hAnsi="仿宋_GB2312" w:eastAsia="仿宋_GB2312" w:cs="仿宋_GB2312"/>
          <w:color w:val="auto"/>
          <w:kern w:val="0"/>
          <w:sz w:val="32"/>
          <w:szCs w:val="32"/>
          <w:lang w:val="en-US"/>
        </w:rPr>
      </w:pPr>
      <w:r>
        <w:rPr>
          <w:rFonts w:hint="eastAsia" w:ascii="仿宋_GB2312" w:hAnsi="仿宋_GB2312" w:eastAsia="仿宋_GB2312" w:cs="仿宋_GB2312"/>
          <w:color w:val="auto"/>
          <w:kern w:val="0"/>
          <w:sz w:val="32"/>
          <w:szCs w:val="32"/>
          <w:lang w:val="en-US"/>
        </w:rPr>
        <w:t>（</w:t>
      </w:r>
      <w:r>
        <w:rPr>
          <w:rFonts w:hint="eastAsia" w:ascii="仿宋_GB2312" w:hAnsi="仿宋_GB2312" w:eastAsia="仿宋_GB2312" w:cs="仿宋_GB2312"/>
          <w:color w:val="auto"/>
          <w:kern w:val="0"/>
          <w:sz w:val="32"/>
          <w:szCs w:val="32"/>
          <w:lang w:val="en-US" w:eastAsia="zh-CN"/>
        </w:rPr>
        <w:t>2</w:t>
      </w:r>
      <w:r>
        <w:rPr>
          <w:rFonts w:hint="eastAsia" w:ascii="仿宋_GB2312" w:hAnsi="仿宋_GB2312" w:eastAsia="仿宋_GB2312" w:cs="仿宋_GB2312"/>
          <w:color w:val="auto"/>
          <w:kern w:val="0"/>
          <w:sz w:val="32"/>
          <w:szCs w:val="32"/>
          <w:lang w:val="en-US"/>
        </w:rPr>
        <w:t>）竞赛项目316.40万元。2023年学院继续组织承办和参与国家、省市各级职业技能竞赛，主要包括承办2023年全省职业院校技能大赛、承办中华人民共和国第二届职业技能大赛甘肃选拔赛的竞赛工作；同时为全院师生提供交流、竞技平台，积极组织参加2023年全国职业院校技能大赛、中华人民共和国第二届职业技能大赛等。</w:t>
      </w:r>
    </w:p>
    <w:p w14:paraId="2A0DD890">
      <w:pPr>
        <w:numPr>
          <w:ilvl w:val="0"/>
          <w:numId w:val="0"/>
        </w:numPr>
        <w:spacing w:before="100" w:beforeLines="0" w:after="100" w:afterLines="0"/>
        <w:ind w:firstLine="640" w:firstLineChars="200"/>
        <w:jc w:val="both"/>
        <w:rPr>
          <w:rFonts w:hint="eastAsia" w:ascii="仿宋_GB2312" w:hAnsi="仿宋_GB2312" w:eastAsia="仿宋_GB2312" w:cs="仿宋_GB2312"/>
          <w:color w:val="auto"/>
          <w:kern w:val="0"/>
          <w:sz w:val="32"/>
          <w:szCs w:val="32"/>
          <w:lang w:val="en-US"/>
        </w:rPr>
      </w:pPr>
      <w:r>
        <w:rPr>
          <w:rFonts w:hint="eastAsia" w:ascii="仿宋_GB2312" w:hAnsi="仿宋_GB2312" w:eastAsia="仿宋_GB2312" w:cs="仿宋_GB2312"/>
          <w:color w:val="auto"/>
          <w:kern w:val="0"/>
          <w:sz w:val="32"/>
          <w:szCs w:val="32"/>
          <w:lang w:val="en-US"/>
        </w:rPr>
        <w:t>（</w:t>
      </w:r>
      <w:r>
        <w:rPr>
          <w:rFonts w:hint="eastAsia" w:ascii="仿宋_GB2312" w:hAnsi="仿宋_GB2312" w:eastAsia="仿宋_GB2312" w:cs="仿宋_GB2312"/>
          <w:color w:val="auto"/>
          <w:kern w:val="0"/>
          <w:sz w:val="32"/>
          <w:szCs w:val="32"/>
          <w:lang w:val="en-US" w:eastAsia="zh-CN"/>
        </w:rPr>
        <w:t>3</w:t>
      </w:r>
      <w:r>
        <w:rPr>
          <w:rFonts w:hint="eastAsia" w:ascii="仿宋_GB2312" w:hAnsi="仿宋_GB2312" w:eastAsia="仿宋_GB2312" w:cs="仿宋_GB2312"/>
          <w:color w:val="auto"/>
          <w:kern w:val="0"/>
          <w:sz w:val="32"/>
          <w:szCs w:val="32"/>
          <w:lang w:val="en-US"/>
        </w:rPr>
        <w:t>）新商科智慧学习工场项目167.58万元。学院2023年建设新商科智慧学习工场项目，主要用于购置销售预测系统、商品定价系统、现金流管理系统等软件及设备。通过打造集“教、学、做、训、赛、创、研、服”一体的示范性产教融合实训基地，将学院商科专业群建设成甘肃省一流、国内有影响力的专业，为区域经济社会发展输送一批复合创新型技术技能人才，实现专业群人才供给侧和区域产业需求侧全面对接，服务产业升级。</w:t>
      </w:r>
    </w:p>
    <w:p w14:paraId="5CA3397C">
      <w:pPr>
        <w:numPr>
          <w:ilvl w:val="0"/>
          <w:numId w:val="0"/>
        </w:numPr>
        <w:spacing w:before="100" w:beforeLines="0" w:after="100" w:afterLines="0"/>
        <w:ind w:firstLine="640" w:firstLineChars="200"/>
        <w:jc w:val="both"/>
        <w:rPr>
          <w:rFonts w:hint="eastAsia" w:ascii="仿宋_GB2312" w:hAnsi="仿宋_GB2312" w:eastAsia="仿宋_GB2312" w:cs="仿宋_GB2312"/>
          <w:color w:val="auto"/>
          <w:kern w:val="0"/>
          <w:sz w:val="32"/>
          <w:szCs w:val="32"/>
          <w:lang w:val="en-US"/>
        </w:rPr>
      </w:pPr>
      <w:r>
        <w:rPr>
          <w:rFonts w:hint="eastAsia" w:ascii="仿宋_GB2312" w:hAnsi="仿宋_GB2312" w:eastAsia="仿宋_GB2312" w:cs="仿宋_GB2312"/>
          <w:color w:val="auto"/>
          <w:kern w:val="0"/>
          <w:sz w:val="32"/>
          <w:szCs w:val="32"/>
          <w:lang w:val="en-US"/>
        </w:rPr>
        <w:t>（</w:t>
      </w:r>
      <w:r>
        <w:rPr>
          <w:rFonts w:hint="eastAsia" w:ascii="仿宋_GB2312" w:hAnsi="仿宋_GB2312" w:eastAsia="仿宋_GB2312" w:cs="仿宋_GB2312"/>
          <w:color w:val="auto"/>
          <w:kern w:val="0"/>
          <w:sz w:val="32"/>
          <w:szCs w:val="32"/>
          <w:lang w:val="en-US" w:eastAsia="zh-CN"/>
        </w:rPr>
        <w:t>4</w:t>
      </w:r>
      <w:r>
        <w:rPr>
          <w:rFonts w:hint="eastAsia" w:ascii="仿宋_GB2312" w:hAnsi="仿宋_GB2312" w:eastAsia="仿宋_GB2312" w:cs="仿宋_GB2312"/>
          <w:color w:val="auto"/>
          <w:kern w:val="0"/>
          <w:sz w:val="32"/>
          <w:szCs w:val="32"/>
          <w:lang w:val="en-US"/>
        </w:rPr>
        <w:t xml:space="preserve">）体艺馆学术报告厅建设项目59.34万元。为助推学院学前教育高水平专业群的建设，2023年建设体艺馆学术报告厅建设项目，建设内容包括购置音响设备、电子大屏、会议桌椅、会议平板电视、灯光系统等设备。项目建成后，将进一步提升学院智能化、现代化教学实训能力，提升学院承接大中型学术报告及会议、开展创新创业教育及社会技能培训、面向兰州市及省内幼儿园开展岗前、在职及能力提升培训等社会服务能力和水平。            </w:t>
      </w:r>
    </w:p>
    <w:p w14:paraId="6FCB964B">
      <w:pPr>
        <w:numPr>
          <w:ilvl w:val="0"/>
          <w:numId w:val="0"/>
        </w:numPr>
        <w:spacing w:before="100" w:beforeLines="0" w:after="100" w:afterLines="0"/>
        <w:ind w:firstLine="640" w:firstLineChars="200"/>
        <w:jc w:val="both"/>
        <w:rPr>
          <w:rFonts w:hint="eastAsia" w:ascii="仿宋_GB2312" w:hAnsi="仿宋_GB2312" w:eastAsia="仿宋_GB2312" w:cs="仿宋_GB2312"/>
          <w:color w:val="auto"/>
          <w:kern w:val="0"/>
          <w:sz w:val="32"/>
          <w:szCs w:val="32"/>
          <w:lang w:val="en-US"/>
        </w:rPr>
      </w:pPr>
      <w:r>
        <w:rPr>
          <w:rFonts w:hint="eastAsia" w:ascii="仿宋_GB2312" w:hAnsi="仿宋_GB2312" w:eastAsia="仿宋_GB2312" w:cs="仿宋_GB2312"/>
          <w:color w:val="auto"/>
          <w:kern w:val="0"/>
          <w:sz w:val="32"/>
          <w:szCs w:val="32"/>
          <w:lang w:val="en-US"/>
        </w:rPr>
        <w:t>（</w:t>
      </w:r>
      <w:r>
        <w:rPr>
          <w:rFonts w:hint="eastAsia" w:ascii="仿宋_GB2312" w:hAnsi="仿宋_GB2312" w:eastAsia="仿宋_GB2312" w:cs="仿宋_GB2312"/>
          <w:color w:val="auto"/>
          <w:kern w:val="0"/>
          <w:sz w:val="32"/>
          <w:szCs w:val="32"/>
          <w:lang w:val="en-US" w:eastAsia="zh-CN"/>
        </w:rPr>
        <w:t>5</w:t>
      </w:r>
      <w:r>
        <w:rPr>
          <w:rFonts w:hint="eastAsia" w:ascii="仿宋_GB2312" w:hAnsi="仿宋_GB2312" w:eastAsia="仿宋_GB2312" w:cs="仿宋_GB2312"/>
          <w:color w:val="auto"/>
          <w:kern w:val="0"/>
          <w:sz w:val="32"/>
          <w:szCs w:val="32"/>
          <w:lang w:val="en-US"/>
        </w:rPr>
        <w:t xml:space="preserve">）学前保育综合技能实训室建设项目88.75万元。为助推学院学前教育高水平专业群的建设，2023年建设学前保育综合技能实训室建设项目，建设内容包括购置保育师岗位技能虚拟教学平台、儿童教育网络教学设备等设备。项目建成后可切实深入推进我院混合式教学模式，扎实开展学前教育专业学生保育综合技能等课程的实训教学与信息化教学，扎实推进三教改革，开发信息化教学资源，制作优质在线课和微课，开发幼儿园保教活动数字化教学资源，也有助于实现信息化师资培训等社会培训。   </w:t>
      </w:r>
    </w:p>
    <w:p w14:paraId="68D32F4F">
      <w:pPr>
        <w:numPr>
          <w:ilvl w:val="0"/>
          <w:numId w:val="0"/>
        </w:numPr>
        <w:spacing w:before="100" w:beforeLines="0" w:after="100" w:afterLines="0"/>
        <w:ind w:firstLine="640" w:firstLineChars="200"/>
        <w:jc w:val="both"/>
        <w:rPr>
          <w:rFonts w:hint="eastAsia" w:ascii="仿宋_GB2312" w:hAnsi="仿宋_GB2312" w:eastAsia="仿宋_GB2312" w:cs="仿宋_GB2312"/>
          <w:color w:val="auto"/>
          <w:kern w:val="0"/>
          <w:sz w:val="32"/>
          <w:szCs w:val="32"/>
          <w:lang w:val="en-US"/>
        </w:rPr>
      </w:pPr>
      <w:r>
        <w:rPr>
          <w:rFonts w:hint="eastAsia" w:ascii="仿宋_GB2312" w:hAnsi="仿宋_GB2312" w:eastAsia="仿宋_GB2312" w:cs="仿宋_GB2312"/>
          <w:color w:val="auto"/>
          <w:kern w:val="0"/>
          <w:sz w:val="32"/>
          <w:szCs w:val="32"/>
          <w:lang w:val="en-US"/>
        </w:rPr>
        <w:t>（</w:t>
      </w:r>
      <w:r>
        <w:rPr>
          <w:rFonts w:hint="eastAsia" w:ascii="仿宋_GB2312" w:hAnsi="仿宋_GB2312" w:eastAsia="仿宋_GB2312" w:cs="仿宋_GB2312"/>
          <w:color w:val="auto"/>
          <w:kern w:val="0"/>
          <w:sz w:val="32"/>
          <w:szCs w:val="32"/>
          <w:lang w:val="en-US" w:eastAsia="zh-CN"/>
        </w:rPr>
        <w:t>6</w:t>
      </w:r>
      <w:r>
        <w:rPr>
          <w:rFonts w:hint="eastAsia" w:ascii="仿宋_GB2312" w:hAnsi="仿宋_GB2312" w:eastAsia="仿宋_GB2312" w:cs="仿宋_GB2312"/>
          <w:color w:val="auto"/>
          <w:kern w:val="0"/>
          <w:sz w:val="32"/>
          <w:szCs w:val="32"/>
          <w:lang w:val="en-US"/>
        </w:rPr>
        <w:t>）图书购置80万元。根据《高等职业教育体系建设规划》及教育部《关于深化职业教育教学改革全面提高人才培养质量的若干意见》的指导精神，按教育部生均图书80册指标要求和生均年递增量3册的图书购置办学指标，学院现有纸质图书数量严重不足。为此，学院2023年购置图书2.3万册，积极促进学院教学、科研、精品专业课与课程建设发展。</w:t>
      </w:r>
    </w:p>
    <w:p w14:paraId="3D6D7985">
      <w:pPr>
        <w:numPr>
          <w:ilvl w:val="0"/>
          <w:numId w:val="0"/>
        </w:numPr>
        <w:spacing w:before="100" w:beforeLines="0" w:after="100" w:afterLines="0"/>
        <w:ind w:firstLine="640" w:firstLineChars="200"/>
        <w:jc w:val="both"/>
        <w:rPr>
          <w:rFonts w:hint="eastAsia" w:ascii="仿宋_GB2312" w:hAnsi="仿宋_GB2312" w:eastAsia="仿宋_GB2312" w:cs="仿宋_GB2312"/>
          <w:color w:val="auto"/>
          <w:kern w:val="0"/>
          <w:sz w:val="32"/>
          <w:szCs w:val="32"/>
          <w:lang w:val="en-US"/>
        </w:rPr>
      </w:pPr>
      <w:r>
        <w:rPr>
          <w:rFonts w:hint="eastAsia" w:ascii="仿宋_GB2312" w:hAnsi="仿宋_GB2312" w:eastAsia="仿宋_GB2312" w:cs="仿宋_GB2312"/>
          <w:color w:val="auto"/>
          <w:kern w:val="0"/>
          <w:sz w:val="32"/>
          <w:szCs w:val="32"/>
          <w:lang w:val="en-US"/>
        </w:rPr>
        <w:t>（</w:t>
      </w:r>
      <w:r>
        <w:rPr>
          <w:rFonts w:hint="eastAsia" w:ascii="仿宋_GB2312" w:hAnsi="仿宋_GB2312" w:eastAsia="仿宋_GB2312" w:cs="仿宋_GB2312"/>
          <w:color w:val="auto"/>
          <w:kern w:val="0"/>
          <w:sz w:val="32"/>
          <w:szCs w:val="32"/>
          <w:lang w:val="en-US" w:eastAsia="zh-CN"/>
        </w:rPr>
        <w:t>7</w:t>
      </w:r>
      <w:r>
        <w:rPr>
          <w:rFonts w:hint="eastAsia" w:ascii="仿宋_GB2312" w:hAnsi="仿宋_GB2312" w:eastAsia="仿宋_GB2312" w:cs="仿宋_GB2312"/>
          <w:color w:val="auto"/>
          <w:kern w:val="0"/>
          <w:sz w:val="32"/>
          <w:szCs w:val="32"/>
          <w:lang w:val="en-US"/>
        </w:rPr>
        <w:t>）老年照护1+X证书制度考评点49.9万元。学院2023年建设老年照护1+X证书制度考评点项目，主要包括老年照护初中级等级证书考核考评点建设，购置老年照护职业技能等级（初、中）课程教学资源包及相关配套培训考试设备。项目建成后，进一步落实学院学历教育与职业培训并举并重的法定职责，高质量开展社会培训，成为高素质、高技术应用和职业技能人才培养的省级培训基地，技术开发和成果转化基地、产学研结合的示范基地。</w:t>
      </w:r>
    </w:p>
    <w:p w14:paraId="13FAC437">
      <w:pPr>
        <w:numPr>
          <w:ilvl w:val="0"/>
          <w:numId w:val="0"/>
        </w:numPr>
        <w:spacing w:before="100" w:beforeLines="0" w:after="100" w:afterLines="0"/>
        <w:ind w:firstLine="640" w:firstLineChars="200"/>
        <w:jc w:val="both"/>
        <w:rPr>
          <w:rFonts w:hint="eastAsia" w:ascii="仿宋_GB2312" w:hAnsi="仿宋_GB2312" w:eastAsia="仿宋_GB2312" w:cs="仿宋_GB2312"/>
          <w:color w:val="auto"/>
          <w:kern w:val="0"/>
          <w:sz w:val="32"/>
          <w:szCs w:val="32"/>
          <w:lang w:val="en-US"/>
        </w:rPr>
      </w:pPr>
      <w:r>
        <w:rPr>
          <w:rFonts w:hint="eastAsia" w:ascii="仿宋_GB2312" w:hAnsi="仿宋_GB2312" w:eastAsia="仿宋_GB2312" w:cs="仿宋_GB2312"/>
          <w:color w:val="auto"/>
          <w:kern w:val="0"/>
          <w:sz w:val="32"/>
          <w:szCs w:val="32"/>
          <w:lang w:val="en-US"/>
        </w:rPr>
        <w:t>（</w:t>
      </w:r>
      <w:r>
        <w:rPr>
          <w:rFonts w:hint="eastAsia" w:ascii="仿宋_GB2312" w:hAnsi="仿宋_GB2312" w:eastAsia="仿宋_GB2312" w:cs="仿宋_GB2312"/>
          <w:color w:val="auto"/>
          <w:kern w:val="0"/>
          <w:sz w:val="32"/>
          <w:szCs w:val="32"/>
          <w:lang w:val="en-US" w:eastAsia="zh-CN"/>
        </w:rPr>
        <w:t>8</w:t>
      </w:r>
      <w:r>
        <w:rPr>
          <w:rFonts w:hint="eastAsia" w:ascii="仿宋_GB2312" w:hAnsi="仿宋_GB2312" w:eastAsia="仿宋_GB2312" w:cs="仿宋_GB2312"/>
          <w:color w:val="auto"/>
          <w:kern w:val="0"/>
          <w:sz w:val="32"/>
          <w:szCs w:val="32"/>
          <w:lang w:val="en-US"/>
        </w:rPr>
        <w:t>）大学生就业中心改造项目74.04万元。学院2023年提升改造大学生就业中心，主要包括提升改造大学生就业指导中心，新增就业会客室、多功能室、3+3 毕业生跟踪服务中心、就业资料档案室。项目建成后，有利于提升学生就业能力，充分结合就业市场的需求与发展，提升毕业生跟踪服务质量，全面系统的开展大学生就业指导和服务工作。</w:t>
      </w:r>
    </w:p>
    <w:p w14:paraId="4DD7173F">
      <w:pPr>
        <w:numPr>
          <w:ilvl w:val="0"/>
          <w:numId w:val="0"/>
        </w:numPr>
        <w:spacing w:before="100" w:beforeLines="0" w:after="100" w:afterLines="0"/>
        <w:ind w:firstLine="640" w:firstLineChars="200"/>
        <w:jc w:val="both"/>
        <w:rPr>
          <w:rFonts w:hint="eastAsia" w:ascii="仿宋_GB2312" w:hAnsi="仿宋_GB2312" w:eastAsia="仿宋_GB2312" w:cs="仿宋_GB2312"/>
          <w:color w:val="auto"/>
          <w:kern w:val="0"/>
          <w:sz w:val="32"/>
          <w:szCs w:val="32"/>
          <w:lang w:val="en-US"/>
        </w:rPr>
      </w:pPr>
      <w:r>
        <w:rPr>
          <w:rFonts w:hint="eastAsia" w:ascii="仿宋_GB2312" w:hAnsi="仿宋_GB2312" w:eastAsia="仿宋_GB2312" w:cs="仿宋_GB2312"/>
          <w:color w:val="auto"/>
          <w:kern w:val="0"/>
          <w:sz w:val="32"/>
          <w:szCs w:val="32"/>
          <w:lang w:val="en-US"/>
        </w:rPr>
        <w:t>（</w:t>
      </w:r>
      <w:r>
        <w:rPr>
          <w:rFonts w:hint="eastAsia" w:ascii="仿宋_GB2312" w:hAnsi="仿宋_GB2312" w:eastAsia="仿宋_GB2312" w:cs="仿宋_GB2312"/>
          <w:color w:val="auto"/>
          <w:kern w:val="0"/>
          <w:sz w:val="32"/>
          <w:szCs w:val="32"/>
          <w:lang w:val="en-US" w:eastAsia="zh-CN"/>
        </w:rPr>
        <w:t>9</w:t>
      </w:r>
      <w:r>
        <w:rPr>
          <w:rFonts w:hint="eastAsia" w:ascii="仿宋_GB2312" w:hAnsi="仿宋_GB2312" w:eastAsia="仿宋_GB2312" w:cs="仿宋_GB2312"/>
          <w:color w:val="auto"/>
          <w:kern w:val="0"/>
          <w:sz w:val="32"/>
          <w:szCs w:val="32"/>
          <w:lang w:val="en-US"/>
        </w:rPr>
        <w:t xml:space="preserve">）非物质文化遗产工坊建设项目109.01万元。为促进非物质文化遗产学院发展，以项目化教学和校企合作高效应用，与国家专业要求接轨，提高实训及实训场所条件，为技能人才的培养增砖添瓦，学院2023年建设非物质文化遗产工坊建设项目，主要包括提升改造现有陶瓷制作与修复实训室、木雕实训室、两个洮砚艺术工作室、敦煌彩塑工坊五个实训室（工坊）。项目建成后，非遗工坊将成为一个相对集中的传统工艺生产、培训和交流展示空间，将成为设备齐全、功能实用、具有真实职业环境以及产学研一体化功能的实训基地。   </w:t>
      </w:r>
    </w:p>
    <w:p w14:paraId="07DC7F6E">
      <w:pPr>
        <w:numPr>
          <w:ilvl w:val="0"/>
          <w:numId w:val="0"/>
        </w:numPr>
        <w:spacing w:before="100" w:beforeLines="0" w:after="100" w:afterLines="0"/>
        <w:ind w:firstLine="640" w:firstLineChars="200"/>
        <w:jc w:val="both"/>
        <w:rPr>
          <w:rFonts w:hint="eastAsia" w:ascii="仿宋_GB2312" w:hAnsi="仿宋_GB2312" w:eastAsia="仿宋_GB2312" w:cs="仿宋_GB2312"/>
          <w:color w:val="auto"/>
          <w:kern w:val="0"/>
          <w:sz w:val="32"/>
          <w:szCs w:val="32"/>
          <w:lang w:val="en-US"/>
        </w:rPr>
      </w:pPr>
      <w:r>
        <w:rPr>
          <w:rFonts w:hint="eastAsia" w:ascii="仿宋_GB2312" w:hAnsi="仿宋_GB2312" w:eastAsia="仿宋_GB2312" w:cs="仿宋_GB2312"/>
          <w:color w:val="auto"/>
          <w:kern w:val="0"/>
          <w:sz w:val="32"/>
          <w:szCs w:val="32"/>
          <w:lang w:val="en-US"/>
        </w:rPr>
        <w:t>（</w:t>
      </w:r>
      <w:r>
        <w:rPr>
          <w:rFonts w:hint="eastAsia" w:ascii="仿宋_GB2312" w:hAnsi="仿宋_GB2312" w:eastAsia="仿宋_GB2312" w:cs="仿宋_GB2312"/>
          <w:color w:val="auto"/>
          <w:kern w:val="0"/>
          <w:sz w:val="32"/>
          <w:szCs w:val="32"/>
          <w:lang w:val="en-US" w:eastAsia="zh-CN"/>
        </w:rPr>
        <w:t>10</w:t>
      </w:r>
      <w:r>
        <w:rPr>
          <w:rFonts w:hint="eastAsia" w:ascii="仿宋_GB2312" w:hAnsi="仿宋_GB2312" w:eastAsia="仿宋_GB2312" w:cs="仿宋_GB2312"/>
          <w:color w:val="auto"/>
          <w:kern w:val="0"/>
          <w:sz w:val="32"/>
          <w:szCs w:val="32"/>
          <w:lang w:val="en-US"/>
        </w:rPr>
        <w:t>）新生军训项目60.08万元。学院2023年分时段组织2022级、2023级新生开展为期14天的军事训练工作，主要包括购置军训服装，安排军训课程及考核，组织军训活动相关宣传。通过开展军训活动，有效培养学生的国防意识，激发学生的爱国热情，提高学生的综合素质、军事知识和军事技能，强化学生的吃苦精神、集体观念和纪律观念，从而把学生培养成德、智、体、美、劳全面发展的合格人才，为建设良好的校风、学风打下坚实的基础。</w:t>
      </w:r>
    </w:p>
    <w:p w14:paraId="0BBE6456">
      <w:pPr>
        <w:numPr>
          <w:ilvl w:val="0"/>
          <w:numId w:val="0"/>
        </w:numPr>
        <w:spacing w:before="100" w:beforeLines="0" w:after="100" w:afterLines="0"/>
        <w:ind w:firstLine="640" w:firstLineChars="200"/>
        <w:jc w:val="both"/>
        <w:rPr>
          <w:rFonts w:hint="eastAsia" w:ascii="仿宋_GB2312" w:hAnsi="仿宋_GB2312" w:eastAsia="仿宋_GB2312" w:cs="仿宋_GB2312"/>
          <w:color w:val="auto"/>
          <w:kern w:val="0"/>
          <w:sz w:val="32"/>
          <w:szCs w:val="32"/>
          <w:lang w:val="en-US"/>
        </w:rPr>
      </w:pPr>
      <w:r>
        <w:rPr>
          <w:rFonts w:hint="eastAsia" w:ascii="仿宋_GB2312" w:hAnsi="仿宋_GB2312" w:eastAsia="仿宋_GB2312" w:cs="仿宋_GB2312"/>
          <w:color w:val="auto"/>
          <w:kern w:val="0"/>
          <w:sz w:val="32"/>
          <w:szCs w:val="32"/>
          <w:lang w:val="en-US"/>
        </w:rPr>
        <w:t>（</w:t>
      </w:r>
      <w:r>
        <w:rPr>
          <w:rFonts w:hint="eastAsia" w:ascii="仿宋_GB2312" w:hAnsi="仿宋_GB2312" w:eastAsia="仿宋_GB2312" w:cs="仿宋_GB2312"/>
          <w:color w:val="auto"/>
          <w:kern w:val="0"/>
          <w:sz w:val="32"/>
          <w:szCs w:val="32"/>
          <w:lang w:val="en-US" w:eastAsia="zh-CN"/>
        </w:rPr>
        <w:t>11</w:t>
      </w:r>
      <w:r>
        <w:rPr>
          <w:rFonts w:hint="eastAsia" w:ascii="仿宋_GB2312" w:hAnsi="仿宋_GB2312" w:eastAsia="仿宋_GB2312" w:cs="仿宋_GB2312"/>
          <w:color w:val="auto"/>
          <w:kern w:val="0"/>
          <w:sz w:val="32"/>
          <w:szCs w:val="32"/>
          <w:lang w:val="en-US"/>
        </w:rPr>
        <w:t>）汽车VR创新实训中心项目尾款29.81万元。2022年学院通过现代职业教育质量提升专项资金已基本完成汽车VR创新实训中心项目建设。项目总投资229.81万元，已建成新能源汽车5G+AI虚拟仿真虚拟仿真实训室1个，购置实训VR设备及比亚迪、迈腾实训系统一批。2023年需支付项目尾款29.81万元。项目建成后有效缓解实训室硬件实验资源不足、实验耗材损耗大，实验中存在的高压电触电风险等安全隐患问题，实现教学、科研和实训一体化，为学院师生提供开放、协同、高效的数字化产学研环境。</w:t>
      </w:r>
    </w:p>
    <w:p w14:paraId="61D5D9E5">
      <w:pPr>
        <w:numPr>
          <w:ilvl w:val="0"/>
          <w:numId w:val="0"/>
        </w:numPr>
        <w:spacing w:before="100" w:beforeLines="0" w:after="100" w:afterLines="0"/>
        <w:ind w:firstLine="640" w:firstLineChars="200"/>
        <w:jc w:val="both"/>
        <w:rPr>
          <w:rFonts w:hint="eastAsia" w:ascii="仿宋_GB2312" w:hAnsi="仿宋_GB2312" w:eastAsia="仿宋_GB2312" w:cs="仿宋_GB2312"/>
          <w:color w:val="auto"/>
          <w:kern w:val="0"/>
          <w:sz w:val="32"/>
          <w:szCs w:val="32"/>
          <w:lang w:val="en-US"/>
        </w:rPr>
      </w:pPr>
      <w:r>
        <w:rPr>
          <w:rFonts w:hint="eastAsia" w:ascii="仿宋_GB2312" w:hAnsi="仿宋_GB2312" w:eastAsia="仿宋_GB2312" w:cs="仿宋_GB2312"/>
          <w:color w:val="auto"/>
          <w:kern w:val="0"/>
          <w:sz w:val="32"/>
          <w:szCs w:val="32"/>
          <w:lang w:val="en-US"/>
        </w:rPr>
        <w:t>（</w:t>
      </w:r>
      <w:r>
        <w:rPr>
          <w:rFonts w:hint="eastAsia" w:ascii="仿宋_GB2312" w:hAnsi="仿宋_GB2312" w:eastAsia="仿宋_GB2312" w:cs="仿宋_GB2312"/>
          <w:color w:val="auto"/>
          <w:kern w:val="0"/>
          <w:sz w:val="32"/>
          <w:szCs w:val="32"/>
          <w:lang w:val="en-US" w:eastAsia="zh-CN"/>
        </w:rPr>
        <w:t>12</w:t>
      </w:r>
      <w:r>
        <w:rPr>
          <w:rFonts w:hint="eastAsia" w:ascii="仿宋_GB2312" w:hAnsi="仿宋_GB2312" w:eastAsia="仿宋_GB2312" w:cs="仿宋_GB2312"/>
          <w:color w:val="auto"/>
          <w:kern w:val="0"/>
          <w:sz w:val="32"/>
          <w:szCs w:val="32"/>
          <w:lang w:val="en-US"/>
        </w:rPr>
        <w:t>）三校区管网改造工程（雁儿湾校区）600万元。学院雁儿湾校区属于老旧校区，建校较早，地下管网老化严重、配套设施陈旧，原有管沟窄小，无法进行管路更换检修，严重影响生活用水和消防安全；因建校早，未单独布设水电暖管网线路，相应消防设施配备不齐全，目前存在较大安全隐患，为满足学院雁儿湾校区地下管网的使用安全，保障学院教育教学活动的顺利运转，满足在校师生的教学、学习生活需求，亟需对校区地下管网进行改造。项目主要包括新建消防环形管网、给水管沟及更换老化管道、供暖管沟及更换老化管道，路面恢复约3000㎡。</w:t>
      </w:r>
    </w:p>
    <w:p w14:paraId="4427DAE3">
      <w:pPr>
        <w:numPr>
          <w:ilvl w:val="0"/>
          <w:numId w:val="0"/>
        </w:numPr>
        <w:spacing w:before="100" w:beforeLines="0" w:after="100" w:afterLines="0"/>
        <w:ind w:firstLine="640" w:firstLineChars="200"/>
        <w:jc w:val="both"/>
        <w:rPr>
          <w:rFonts w:hint="eastAsia" w:ascii="仿宋_GB2312" w:hAnsi="仿宋_GB2312" w:eastAsia="仿宋_GB2312" w:cs="仿宋_GB2312"/>
          <w:color w:val="auto"/>
          <w:kern w:val="0"/>
          <w:sz w:val="32"/>
          <w:szCs w:val="32"/>
          <w:lang w:val="en-US"/>
        </w:rPr>
      </w:pPr>
      <w:r>
        <w:rPr>
          <w:rFonts w:hint="eastAsia" w:ascii="仿宋_GB2312" w:hAnsi="仿宋_GB2312" w:eastAsia="仿宋_GB2312" w:cs="仿宋_GB2312"/>
          <w:color w:val="auto"/>
          <w:kern w:val="0"/>
          <w:sz w:val="32"/>
          <w:szCs w:val="32"/>
          <w:lang w:val="en-US"/>
        </w:rPr>
        <w:t>（</w:t>
      </w:r>
      <w:r>
        <w:rPr>
          <w:rFonts w:hint="eastAsia" w:ascii="仿宋_GB2312" w:hAnsi="仿宋_GB2312" w:eastAsia="仿宋_GB2312" w:cs="仿宋_GB2312"/>
          <w:color w:val="auto"/>
          <w:kern w:val="0"/>
          <w:sz w:val="32"/>
          <w:szCs w:val="32"/>
          <w:lang w:val="en-US" w:eastAsia="zh-CN"/>
        </w:rPr>
        <w:t>13</w:t>
      </w:r>
      <w:r>
        <w:rPr>
          <w:rFonts w:hint="eastAsia" w:ascii="仿宋_GB2312" w:hAnsi="仿宋_GB2312" w:eastAsia="仿宋_GB2312" w:cs="仿宋_GB2312"/>
          <w:color w:val="auto"/>
          <w:kern w:val="0"/>
          <w:sz w:val="32"/>
          <w:szCs w:val="32"/>
          <w:lang w:val="en-US"/>
        </w:rPr>
        <w:t>）总校区3、4号学生公寓外立面改造项目450万元。学院总校区3、4号学生公寓因使用年限已久，现外墙保温材料出现大面积的脱落现象，部分建筑墙体基层外露，立面颜色差异较大，色调不统一，影响校园整体景观。总校区3、4号学生公寓外墙保温材料脱落对学院师生的人身安全造成巨大威胁，且存在安全隐患。为改善学院总校区学生的住宿需求，消除3、4号学生公寓外墙保温材料脱落带来的安全隐患，保障学院教学生活的顺利运转，需对总校区3、4号学生公寓外立面进行改造。项目主要包括对原15400平方米外立面及保温层的拆除，新保温层加装和外立面粉饰，垃圾清运等。</w:t>
      </w:r>
    </w:p>
    <w:p w14:paraId="27ABEDE7">
      <w:pPr>
        <w:numPr>
          <w:ilvl w:val="0"/>
          <w:numId w:val="0"/>
        </w:numPr>
        <w:spacing w:before="100" w:beforeLines="0" w:after="100" w:afterLines="0"/>
        <w:ind w:firstLine="640" w:firstLineChars="200"/>
        <w:jc w:val="both"/>
        <w:rPr>
          <w:rFonts w:hint="eastAsia" w:ascii="仿宋_GB2312" w:hAnsi="仿宋_GB2312" w:eastAsia="仿宋_GB2312" w:cs="仿宋_GB2312"/>
          <w:color w:val="auto"/>
          <w:kern w:val="0"/>
          <w:sz w:val="32"/>
          <w:szCs w:val="32"/>
          <w:lang w:val="en-US"/>
        </w:rPr>
      </w:pPr>
      <w:r>
        <w:rPr>
          <w:rFonts w:hint="eastAsia" w:ascii="仿宋_GB2312" w:hAnsi="仿宋_GB2312" w:eastAsia="仿宋_GB2312" w:cs="仿宋_GB2312"/>
          <w:color w:val="auto"/>
          <w:kern w:val="0"/>
          <w:sz w:val="32"/>
          <w:szCs w:val="32"/>
          <w:lang w:val="en-US"/>
        </w:rPr>
        <w:t>（</w:t>
      </w:r>
      <w:r>
        <w:rPr>
          <w:rFonts w:hint="eastAsia" w:ascii="仿宋_GB2312" w:hAnsi="仿宋_GB2312" w:eastAsia="仿宋_GB2312" w:cs="仿宋_GB2312"/>
          <w:color w:val="auto"/>
          <w:kern w:val="0"/>
          <w:sz w:val="32"/>
          <w:szCs w:val="32"/>
          <w:lang w:val="en-US" w:eastAsia="zh-CN"/>
        </w:rPr>
        <w:t>14</w:t>
      </w:r>
      <w:r>
        <w:rPr>
          <w:rFonts w:hint="eastAsia" w:ascii="仿宋_GB2312" w:hAnsi="仿宋_GB2312" w:eastAsia="仿宋_GB2312" w:cs="仿宋_GB2312"/>
          <w:color w:val="auto"/>
          <w:kern w:val="0"/>
          <w:sz w:val="32"/>
          <w:szCs w:val="32"/>
          <w:lang w:val="en-US"/>
        </w:rPr>
        <w:t xml:space="preserve">）雁儿湾校区供暖并网项目尾款67.21万元。学院雁儿湾校区未修建独立使用的锅炉房，建校之初便与兰州财经大学长青学院共用长青学院锅炉房进行供暖。近年来，由于长青学院及雁儿湾校区办学规模的不断扩大，长青学院锅炉房无法满足两校区的供暖需求，现亟需实施雁儿湾校区供暖并网改造。该项目总投资250.25万元，2022年学院通过现代职业教育质量提升资金已完成雁儿湾校区供暖并网项目部分建设，支付资金180.83万元。2023年需支付现剩余67.21万元，用于路面拆除、管网直埋，管沟内清淤、管道及支架更换，管网改造后的路面恢复等事项。  </w:t>
      </w:r>
    </w:p>
    <w:p w14:paraId="3C5C5191">
      <w:pPr>
        <w:numPr>
          <w:ilvl w:val="0"/>
          <w:numId w:val="0"/>
        </w:numPr>
        <w:spacing w:before="100" w:beforeLines="0" w:after="100" w:afterLines="0"/>
        <w:ind w:firstLine="640" w:firstLineChars="200"/>
        <w:jc w:val="both"/>
        <w:rPr>
          <w:rFonts w:hint="eastAsia" w:ascii="仿宋_GB2312" w:hAnsi="仿宋_GB2312" w:eastAsia="仿宋_GB2312" w:cs="仿宋_GB2312"/>
          <w:color w:val="auto"/>
          <w:kern w:val="0"/>
          <w:sz w:val="32"/>
          <w:szCs w:val="32"/>
          <w:lang w:val="en-US"/>
        </w:rPr>
      </w:pPr>
      <w:r>
        <w:rPr>
          <w:rFonts w:hint="eastAsia" w:ascii="仿宋_GB2312" w:hAnsi="仿宋_GB2312" w:eastAsia="仿宋_GB2312" w:cs="仿宋_GB2312"/>
          <w:color w:val="auto"/>
          <w:kern w:val="0"/>
          <w:sz w:val="32"/>
          <w:szCs w:val="32"/>
          <w:lang w:val="en-US"/>
        </w:rPr>
        <w:t>（</w:t>
      </w:r>
      <w:r>
        <w:rPr>
          <w:rFonts w:hint="eastAsia" w:ascii="仿宋_GB2312" w:hAnsi="仿宋_GB2312" w:eastAsia="仿宋_GB2312" w:cs="仿宋_GB2312"/>
          <w:color w:val="auto"/>
          <w:kern w:val="0"/>
          <w:sz w:val="32"/>
          <w:szCs w:val="32"/>
          <w:lang w:val="en-US" w:eastAsia="zh-CN"/>
        </w:rPr>
        <w:t>15</w:t>
      </w:r>
      <w:r>
        <w:rPr>
          <w:rFonts w:hint="eastAsia" w:ascii="仿宋_GB2312" w:hAnsi="仿宋_GB2312" w:eastAsia="仿宋_GB2312" w:cs="仿宋_GB2312"/>
          <w:color w:val="auto"/>
          <w:kern w:val="0"/>
          <w:sz w:val="32"/>
          <w:szCs w:val="32"/>
          <w:lang w:val="en-US"/>
        </w:rPr>
        <w:t>）虚拟仿真实训基地建设项目120.6万元。为助推学院数控技术高水平专业群建设，学院2023年持续建设虚拟仿真实训基地项目，建设内容包括购置虚拟仿真研创中心软硬件环境建设、合作开发虚拟仿真教学资源等。项目建成后，将进一步完善多场景、全方位的虚拟仿真实训教学体系，营造满足专业实训教学和职业技能培训需求的虚拟仿真实训场景和育人文化环境，推进学院数字化转型，提升学院面向兰州市及省内职业学校、行业企业开展职业技能鉴定、技术技能培训等社会服务能力和水平。</w:t>
      </w:r>
    </w:p>
    <w:p w14:paraId="7574276A">
      <w:pPr>
        <w:numPr>
          <w:ilvl w:val="0"/>
          <w:numId w:val="0"/>
        </w:numPr>
        <w:spacing w:before="100" w:beforeLines="0" w:after="100" w:afterLines="0"/>
        <w:ind w:firstLine="640" w:firstLineChars="200"/>
        <w:jc w:val="both"/>
        <w:rPr>
          <w:rFonts w:hint="eastAsia" w:ascii="仿宋_GB2312" w:hAnsi="仿宋_GB2312" w:eastAsia="仿宋_GB2312" w:cs="仿宋_GB2312"/>
          <w:color w:val="auto"/>
          <w:kern w:val="0"/>
          <w:sz w:val="32"/>
          <w:szCs w:val="32"/>
          <w:lang w:val="en-US"/>
        </w:rPr>
      </w:pPr>
      <w:r>
        <w:rPr>
          <w:rFonts w:hint="eastAsia" w:ascii="仿宋_GB2312" w:hAnsi="仿宋_GB2312" w:eastAsia="仿宋_GB2312" w:cs="仿宋_GB2312"/>
          <w:color w:val="auto"/>
          <w:kern w:val="0"/>
          <w:sz w:val="32"/>
          <w:szCs w:val="32"/>
          <w:lang w:val="en-US"/>
        </w:rPr>
        <w:t>（</w:t>
      </w:r>
      <w:r>
        <w:rPr>
          <w:rFonts w:hint="eastAsia" w:ascii="仿宋_GB2312" w:hAnsi="仿宋_GB2312" w:eastAsia="仿宋_GB2312" w:cs="仿宋_GB2312"/>
          <w:color w:val="auto"/>
          <w:kern w:val="0"/>
          <w:sz w:val="32"/>
          <w:szCs w:val="32"/>
          <w:lang w:val="en-US" w:eastAsia="zh-CN"/>
        </w:rPr>
        <w:t>16</w:t>
      </w:r>
      <w:r>
        <w:rPr>
          <w:rFonts w:hint="eastAsia" w:ascii="仿宋_GB2312" w:hAnsi="仿宋_GB2312" w:eastAsia="仿宋_GB2312" w:cs="仿宋_GB2312"/>
          <w:color w:val="auto"/>
          <w:kern w:val="0"/>
          <w:sz w:val="32"/>
          <w:szCs w:val="32"/>
          <w:lang w:val="en-US"/>
        </w:rPr>
        <w:t>）雁儿湾校区体艺馆多功能体育训练中心建设项目81.4万元。为助推我院学前教育高水平专业群建设，学院2023年建设雁儿湾体艺馆多功能体育训练中心项目，建设内容包括购置智能篮球架、排球场地、电子大屏、灯光和音响设备等。项目建成后，将进一步提升学院智能化、现代化教学能力和体育训练水平，提升学院承接相关体育赛事和体育训练、开展创新创业教育和社会技能培训、面向学院周边区域提供全民健身运动等社会服务能力和水平，同时作为竞赛场地承接2024年全国职业院校学生技能大赛婴幼儿照护赛项。</w:t>
      </w:r>
    </w:p>
    <w:p w14:paraId="5973A9F8">
      <w:pPr>
        <w:numPr>
          <w:ilvl w:val="0"/>
          <w:numId w:val="0"/>
        </w:numPr>
        <w:spacing w:before="100" w:beforeLines="0" w:after="100" w:afterLines="0"/>
        <w:ind w:firstLine="640" w:firstLineChars="200"/>
        <w:jc w:val="both"/>
        <w:rPr>
          <w:rFonts w:hint="eastAsia" w:ascii="仿宋_GB2312" w:hAnsi="仿宋_GB2312" w:eastAsia="仿宋_GB2312" w:cs="仿宋_GB2312"/>
          <w:color w:val="auto"/>
          <w:kern w:val="0"/>
          <w:sz w:val="32"/>
          <w:szCs w:val="32"/>
          <w:lang w:val="en-US"/>
        </w:rPr>
      </w:pPr>
      <w:r>
        <w:rPr>
          <w:rFonts w:hint="eastAsia" w:ascii="仿宋_GB2312" w:hAnsi="仿宋_GB2312" w:eastAsia="仿宋_GB2312" w:cs="仿宋_GB2312"/>
          <w:color w:val="auto"/>
          <w:kern w:val="0"/>
          <w:sz w:val="32"/>
          <w:szCs w:val="32"/>
          <w:lang w:val="en-US" w:eastAsia="zh-CN"/>
        </w:rPr>
        <w:t>25.</w:t>
      </w:r>
      <w:r>
        <w:rPr>
          <w:rFonts w:hint="eastAsia" w:ascii="仿宋_GB2312" w:hAnsi="仿宋_GB2312" w:eastAsia="仿宋_GB2312" w:cs="仿宋_GB2312"/>
          <w:color w:val="auto"/>
          <w:kern w:val="0"/>
          <w:sz w:val="32"/>
          <w:szCs w:val="32"/>
          <w:lang w:val="en-US"/>
        </w:rPr>
        <w:t>2023年“三区”科技人才支持计划</w:t>
      </w:r>
      <w:r>
        <w:rPr>
          <w:rFonts w:hint="eastAsia" w:ascii="仿宋_GB2312" w:hAnsi="仿宋_GB2312" w:eastAsia="仿宋_GB2312" w:cs="仿宋_GB2312"/>
          <w:color w:val="auto"/>
          <w:kern w:val="0"/>
          <w:sz w:val="32"/>
          <w:szCs w:val="32"/>
          <w:lang w:val="en-US" w:eastAsia="zh-CN"/>
        </w:rPr>
        <w:t>。根</w:t>
      </w:r>
      <w:r>
        <w:rPr>
          <w:rFonts w:hint="eastAsia" w:ascii="仿宋_GB2312" w:hAnsi="仿宋_GB2312" w:eastAsia="仿宋_GB2312" w:cs="仿宋_GB2312"/>
          <w:color w:val="auto"/>
          <w:kern w:val="0"/>
          <w:sz w:val="32"/>
          <w:szCs w:val="32"/>
          <w:lang w:val="en-US"/>
        </w:rPr>
        <w:t>据年初设定的绩效目标,项目绩效自评得分为</w:t>
      </w:r>
      <w:r>
        <w:rPr>
          <w:rFonts w:hint="eastAsia" w:ascii="仿宋_GB2312" w:hAnsi="仿宋_GB2312" w:eastAsia="仿宋_GB2312" w:cs="仿宋_GB2312"/>
          <w:color w:val="auto"/>
          <w:kern w:val="0"/>
          <w:sz w:val="32"/>
          <w:szCs w:val="32"/>
          <w:lang w:val="en-US" w:eastAsia="zh-CN"/>
        </w:rPr>
        <w:t>100</w:t>
      </w:r>
      <w:r>
        <w:rPr>
          <w:rFonts w:hint="eastAsia" w:ascii="仿宋_GB2312" w:hAnsi="仿宋_GB2312" w:eastAsia="仿宋_GB2312" w:cs="仿宋_GB2312"/>
          <w:color w:val="auto"/>
          <w:kern w:val="0"/>
          <w:sz w:val="32"/>
          <w:szCs w:val="32"/>
          <w:lang w:val="en-US"/>
        </w:rPr>
        <w:t>分。该项目为2023年预算追加项目，年初预算金额0万元，全年预算金额6万元，实际执行金额6万元，执行率100%。具体表现为：支付科研经费6万元</w:t>
      </w:r>
      <w:r>
        <w:rPr>
          <w:rFonts w:hint="eastAsia" w:ascii="仿宋_GB2312" w:hAnsi="仿宋_GB2312" w:eastAsia="仿宋_GB2312" w:cs="仿宋_GB2312"/>
          <w:color w:val="auto"/>
          <w:kern w:val="0"/>
          <w:sz w:val="32"/>
          <w:szCs w:val="32"/>
          <w:lang w:val="en-US" w:eastAsia="zh-CN"/>
        </w:rPr>
        <w:t>，用于</w:t>
      </w:r>
      <w:r>
        <w:rPr>
          <w:rFonts w:hint="eastAsia" w:ascii="仿宋_GB2312" w:hAnsi="仿宋_GB2312" w:eastAsia="仿宋_GB2312" w:cs="仿宋_GB2312"/>
          <w:color w:val="auto"/>
          <w:kern w:val="0"/>
          <w:sz w:val="32"/>
          <w:szCs w:val="32"/>
          <w:lang w:val="en-US"/>
        </w:rPr>
        <w:t>学院向皋兰县石洞镇中堡村、永登县苦水镇沙湾村等进行科技成果推广和科普宣传等工作。项目年度总体目标完成情况为优。项目绩效自评情况</w:t>
      </w:r>
      <w:r>
        <w:rPr>
          <w:rFonts w:hint="eastAsia" w:ascii="仿宋_GB2312" w:hAnsi="仿宋_GB2312" w:eastAsia="仿宋_GB2312" w:cs="仿宋_GB2312"/>
          <w:color w:val="auto"/>
          <w:kern w:val="0"/>
          <w:sz w:val="32"/>
          <w:szCs w:val="32"/>
          <w:lang w:val="en-US" w:eastAsia="zh-CN"/>
        </w:rPr>
        <w:t>优</w:t>
      </w:r>
      <w:r>
        <w:rPr>
          <w:rFonts w:hint="eastAsia" w:ascii="仿宋_GB2312" w:hAnsi="仿宋_GB2312" w:eastAsia="仿宋_GB2312" w:cs="仿宋_GB2312"/>
          <w:color w:val="auto"/>
          <w:kern w:val="0"/>
          <w:sz w:val="32"/>
          <w:szCs w:val="32"/>
          <w:lang w:val="en-US"/>
        </w:rPr>
        <w:t>。</w:t>
      </w:r>
    </w:p>
    <w:p w14:paraId="3AE6CAE4">
      <w:pPr>
        <w:numPr>
          <w:ilvl w:val="0"/>
          <w:numId w:val="0"/>
        </w:numPr>
        <w:spacing w:before="100" w:beforeLines="0" w:after="100" w:afterLines="0"/>
        <w:ind w:firstLine="640" w:firstLineChars="200"/>
        <w:jc w:val="both"/>
        <w:rPr>
          <w:rFonts w:hint="eastAsia" w:ascii="仿宋_GB2312" w:hAnsi="仿宋_GB2312" w:eastAsia="仿宋_GB2312" w:cs="仿宋_GB2312"/>
          <w:color w:val="auto"/>
          <w:kern w:val="0"/>
          <w:sz w:val="32"/>
          <w:szCs w:val="32"/>
          <w:lang w:val="en-US"/>
        </w:rPr>
      </w:pPr>
      <w:r>
        <w:rPr>
          <w:rFonts w:hint="eastAsia" w:ascii="仿宋_GB2312" w:hAnsi="仿宋_GB2312" w:eastAsia="仿宋_GB2312" w:cs="仿宋_GB2312"/>
          <w:color w:val="auto"/>
          <w:kern w:val="0"/>
          <w:sz w:val="32"/>
          <w:szCs w:val="32"/>
          <w:lang w:val="en-US" w:eastAsia="zh-CN"/>
        </w:rPr>
        <w:t>26.</w:t>
      </w:r>
      <w:r>
        <w:rPr>
          <w:rFonts w:hint="eastAsia" w:ascii="仿宋_GB2312" w:hAnsi="仿宋_GB2312" w:eastAsia="仿宋_GB2312" w:cs="仿宋_GB2312"/>
          <w:color w:val="auto"/>
          <w:kern w:val="0"/>
          <w:sz w:val="32"/>
          <w:szCs w:val="32"/>
          <w:lang w:val="en-US"/>
        </w:rPr>
        <w:t>兰州市市级科技计划项目</w:t>
      </w:r>
      <w:r>
        <w:rPr>
          <w:rFonts w:hint="eastAsia" w:ascii="仿宋_GB2312" w:hAnsi="仿宋_GB2312" w:eastAsia="仿宋_GB2312" w:cs="仿宋_GB2312"/>
          <w:color w:val="auto"/>
          <w:kern w:val="0"/>
          <w:sz w:val="32"/>
          <w:szCs w:val="32"/>
          <w:lang w:val="en-US" w:eastAsia="zh-CN"/>
        </w:rPr>
        <w:t>。根</w:t>
      </w:r>
      <w:r>
        <w:rPr>
          <w:rFonts w:hint="eastAsia" w:ascii="仿宋_GB2312" w:hAnsi="仿宋_GB2312" w:eastAsia="仿宋_GB2312" w:cs="仿宋_GB2312"/>
          <w:color w:val="auto"/>
          <w:kern w:val="0"/>
          <w:sz w:val="32"/>
          <w:szCs w:val="32"/>
          <w:lang w:val="en-US"/>
        </w:rPr>
        <w:t>据年初设定的绩效目标,项目绩效自评得分为</w:t>
      </w:r>
      <w:r>
        <w:rPr>
          <w:rFonts w:hint="eastAsia" w:ascii="仿宋_GB2312" w:hAnsi="仿宋_GB2312" w:eastAsia="仿宋_GB2312" w:cs="仿宋_GB2312"/>
          <w:color w:val="auto"/>
          <w:kern w:val="0"/>
          <w:sz w:val="32"/>
          <w:szCs w:val="32"/>
          <w:lang w:val="en-US" w:eastAsia="zh-CN"/>
        </w:rPr>
        <w:t>100</w:t>
      </w:r>
      <w:r>
        <w:rPr>
          <w:rFonts w:hint="eastAsia" w:ascii="仿宋_GB2312" w:hAnsi="仿宋_GB2312" w:eastAsia="仿宋_GB2312" w:cs="仿宋_GB2312"/>
          <w:color w:val="auto"/>
          <w:kern w:val="0"/>
          <w:sz w:val="32"/>
          <w:szCs w:val="32"/>
          <w:lang w:val="en-US"/>
        </w:rPr>
        <w:t>分。该项目为2023年预算追加项目，年初预算金额0万元，全年预算金额11.3683万元，实际执行金额11.3683万元，执行率100%。具体表现为：支付科研经费11.3683万元</w:t>
      </w:r>
      <w:r>
        <w:rPr>
          <w:rFonts w:hint="eastAsia" w:ascii="仿宋_GB2312" w:hAnsi="仿宋_GB2312" w:eastAsia="仿宋_GB2312" w:cs="仿宋_GB2312"/>
          <w:color w:val="auto"/>
          <w:kern w:val="0"/>
          <w:sz w:val="32"/>
          <w:szCs w:val="32"/>
          <w:lang w:val="en-US" w:eastAsia="zh-CN"/>
        </w:rPr>
        <w:t>，用于</w:t>
      </w:r>
      <w:r>
        <w:rPr>
          <w:rFonts w:hint="eastAsia" w:ascii="仿宋_GB2312" w:hAnsi="仿宋_GB2312" w:eastAsia="仿宋_GB2312" w:cs="仿宋_GB2312"/>
          <w:color w:val="auto"/>
          <w:kern w:val="0"/>
          <w:sz w:val="32"/>
          <w:szCs w:val="32"/>
          <w:lang w:val="en-US"/>
        </w:rPr>
        <w:t>学院《益生菌发酵改性黄芪多糖的制备及其免疫调节产品的研发》等课题的科研项目经费，共计拨付33万元。因科研项目均为跨年性研究项目，2023年根据项目进度支付11.3683万元，其余经费结转至2024年进行支付。项目年度总体目标完成情况为优。项目绩效自评情况</w:t>
      </w:r>
      <w:r>
        <w:rPr>
          <w:rFonts w:hint="eastAsia" w:ascii="仿宋_GB2312" w:hAnsi="仿宋_GB2312" w:eastAsia="仿宋_GB2312" w:cs="仿宋_GB2312"/>
          <w:color w:val="auto"/>
          <w:kern w:val="0"/>
          <w:sz w:val="32"/>
          <w:szCs w:val="32"/>
          <w:lang w:val="en-US" w:eastAsia="zh-CN"/>
        </w:rPr>
        <w:t>优</w:t>
      </w:r>
      <w:r>
        <w:rPr>
          <w:rFonts w:hint="eastAsia" w:ascii="仿宋_GB2312" w:hAnsi="仿宋_GB2312" w:eastAsia="仿宋_GB2312" w:cs="仿宋_GB2312"/>
          <w:color w:val="auto"/>
          <w:kern w:val="0"/>
          <w:sz w:val="32"/>
          <w:szCs w:val="32"/>
          <w:lang w:val="en-US"/>
        </w:rPr>
        <w:t>。</w:t>
      </w:r>
    </w:p>
    <w:p w14:paraId="03C65642">
      <w:pPr>
        <w:keepNext w:val="0"/>
        <w:keepLines w:val="0"/>
        <w:pageBreakBefore w:val="0"/>
        <w:widowControl w:val="0"/>
        <w:kinsoku/>
        <w:wordWrap/>
        <w:overflowPunct/>
        <w:topLinePunct w:val="0"/>
        <w:autoSpaceDE/>
        <w:autoSpaceDN/>
        <w:bidi w:val="0"/>
        <w:adjustRightInd/>
        <w:snapToGrid/>
        <w:spacing w:before="100" w:beforeLines="0" w:after="100" w:afterLines="0"/>
        <w:ind w:firstLine="640" w:firstLineChars="200"/>
        <w:jc w:val="both"/>
        <w:textAlignment w:val="auto"/>
        <w:rPr>
          <w:rFonts w:hint="eastAsia" w:ascii="黑体" w:hAnsi="黑体" w:eastAsia="黑体" w:cs="黑体"/>
          <w:color w:val="auto"/>
          <w:sz w:val="32"/>
          <w:szCs w:val="32"/>
          <w:lang w:val="zh-CN" w:eastAsia="zh-CN"/>
        </w:rPr>
      </w:pPr>
      <w:r>
        <w:rPr>
          <w:rFonts w:hint="eastAsia" w:ascii="黑体" w:hAnsi="黑体" w:eastAsia="黑体" w:cs="黑体"/>
          <w:color w:val="auto"/>
          <w:sz w:val="32"/>
          <w:szCs w:val="32"/>
          <w:lang w:val="zh-CN" w:eastAsia="zh-CN"/>
        </w:rPr>
        <w:t>三、部门绩效评价结果</w:t>
      </w:r>
    </w:p>
    <w:p w14:paraId="133A99C8">
      <w:pPr>
        <w:keepNext w:val="0"/>
        <w:keepLines w:val="0"/>
        <w:pageBreakBefore w:val="0"/>
        <w:widowControl w:val="0"/>
        <w:kinsoku/>
        <w:wordWrap/>
        <w:overflowPunct/>
        <w:topLinePunct w:val="0"/>
        <w:autoSpaceDE/>
        <w:autoSpaceDN/>
        <w:bidi w:val="0"/>
        <w:adjustRightInd/>
        <w:snapToGrid/>
        <w:spacing w:before="100" w:beforeLines="0" w:after="100" w:afterLines="0"/>
        <w:ind w:firstLine="640" w:firstLineChars="200"/>
        <w:jc w:val="both"/>
        <w:textAlignment w:val="auto"/>
        <w:rPr>
          <w:rFonts w:hint="eastAsia" w:ascii="仿宋_GB2312" w:hAnsi="仿宋_GB2312" w:eastAsia="仿宋_GB2312" w:cs="仿宋_GB2312"/>
          <w:color w:val="auto"/>
          <w:kern w:val="0"/>
          <w:sz w:val="32"/>
          <w:szCs w:val="32"/>
          <w:lang w:val="en-US" w:eastAsia="zh-CN"/>
        </w:rPr>
      </w:pPr>
      <w:r>
        <w:rPr>
          <w:rFonts w:hint="eastAsia" w:ascii="仿宋_GB2312" w:hAnsi="仿宋_GB2312" w:eastAsia="仿宋_GB2312" w:cs="仿宋_GB2312"/>
          <w:color w:val="auto"/>
          <w:kern w:val="0"/>
          <w:sz w:val="32"/>
          <w:szCs w:val="32"/>
          <w:lang w:val="en-US" w:eastAsia="zh-CN"/>
        </w:rPr>
        <w:t>学院根据整体和专项支出绩效评定指标对各项目量化评价，整体自评指标得分100分。</w:t>
      </w:r>
    </w:p>
    <w:p w14:paraId="391092B3">
      <w:pPr>
        <w:keepNext w:val="0"/>
        <w:keepLines w:val="0"/>
        <w:pageBreakBefore w:val="0"/>
        <w:widowControl w:val="0"/>
        <w:kinsoku/>
        <w:wordWrap/>
        <w:overflowPunct/>
        <w:topLinePunct w:val="0"/>
        <w:autoSpaceDE/>
        <w:autoSpaceDN/>
        <w:bidi w:val="0"/>
        <w:adjustRightInd/>
        <w:snapToGrid/>
        <w:spacing w:before="100" w:beforeLines="0" w:after="100" w:afterLines="0"/>
        <w:ind w:firstLine="640" w:firstLineChars="200"/>
        <w:jc w:val="both"/>
        <w:textAlignment w:val="auto"/>
        <w:rPr>
          <w:rFonts w:hint="eastAsia" w:ascii="仿宋_GB2312" w:hAnsi="仿宋_GB2312" w:eastAsia="仿宋_GB2312" w:cs="仿宋_GB2312"/>
          <w:color w:val="auto"/>
          <w:kern w:val="0"/>
          <w:sz w:val="32"/>
          <w:szCs w:val="32"/>
          <w:lang w:val="en-US" w:eastAsia="zh-CN"/>
        </w:rPr>
      </w:pPr>
      <w:r>
        <w:rPr>
          <w:rFonts w:hint="eastAsia" w:ascii="仿宋_GB2312" w:hAnsi="仿宋_GB2312" w:eastAsia="仿宋_GB2312" w:cs="仿宋_GB2312"/>
          <w:color w:val="auto"/>
          <w:kern w:val="0"/>
          <w:sz w:val="32"/>
          <w:szCs w:val="32"/>
          <w:lang w:val="en-US" w:eastAsia="zh-CN"/>
        </w:rPr>
        <w:t>学院根据整体和项目支出后的实际状况与申报的绩效目标进行对比分析，各项目自评结果详见上文。</w:t>
      </w:r>
    </w:p>
    <w:p w14:paraId="04FC5402">
      <w:pPr>
        <w:spacing w:before="100" w:beforeLines="0" w:after="100" w:afterLines="0"/>
        <w:jc w:val="center"/>
        <w:rPr>
          <w:rFonts w:hint="eastAsia" w:ascii="方正小标宋简体" w:hAnsi="方正小标宋简体" w:eastAsia="方正小标宋简体" w:cs="方正小标宋简体"/>
          <w:b w:val="0"/>
          <w:bCs/>
          <w:color w:val="auto"/>
          <w:sz w:val="32"/>
          <w:szCs w:val="32"/>
          <w:lang w:val="zh-CN"/>
        </w:rPr>
      </w:pPr>
    </w:p>
    <w:p w14:paraId="22D4BEB6">
      <w:pPr>
        <w:spacing w:before="100" w:beforeLines="0" w:after="100" w:afterLines="0"/>
        <w:jc w:val="center"/>
        <w:rPr>
          <w:rFonts w:hint="eastAsia" w:ascii="方正小标宋简体" w:hAnsi="方正小标宋简体" w:eastAsia="方正小标宋简体" w:cs="方正小标宋简体"/>
          <w:b w:val="0"/>
          <w:bCs/>
          <w:color w:val="auto"/>
          <w:sz w:val="32"/>
          <w:szCs w:val="32"/>
          <w:lang w:val="zh-CN"/>
        </w:rPr>
      </w:pPr>
      <w:r>
        <w:rPr>
          <w:rFonts w:hint="eastAsia" w:ascii="方正小标宋简体" w:hAnsi="方正小标宋简体" w:eastAsia="方正小标宋简体" w:cs="方正小标宋简体"/>
          <w:b w:val="0"/>
          <w:bCs/>
          <w:color w:val="auto"/>
          <w:sz w:val="32"/>
          <w:szCs w:val="32"/>
          <w:lang w:val="zh-CN"/>
        </w:rPr>
        <w:t>第五部分</w:t>
      </w:r>
      <w:r>
        <w:rPr>
          <w:rFonts w:hint="eastAsia" w:ascii="方正小标宋简体" w:hAnsi="方正小标宋简体" w:eastAsia="方正小标宋简体" w:cs="方正小标宋简体"/>
          <w:b w:val="0"/>
          <w:bCs/>
          <w:color w:val="auto"/>
          <w:sz w:val="32"/>
          <w:szCs w:val="32"/>
          <w:lang w:val="en-US" w:eastAsia="zh-CN"/>
        </w:rPr>
        <w:t xml:space="preserve">  </w:t>
      </w:r>
      <w:r>
        <w:rPr>
          <w:rFonts w:hint="eastAsia" w:ascii="方正小标宋简体" w:hAnsi="方正小标宋简体" w:eastAsia="方正小标宋简体" w:cs="方正小标宋简体"/>
          <w:b w:val="0"/>
          <w:bCs/>
          <w:color w:val="auto"/>
          <w:sz w:val="32"/>
          <w:szCs w:val="32"/>
          <w:lang w:val="zh-CN"/>
        </w:rPr>
        <w:t>名词解释</w:t>
      </w:r>
    </w:p>
    <w:p w14:paraId="61F2B335">
      <w:pPr>
        <w:spacing w:before="100" w:beforeLines="0" w:after="100" w:afterLines="0"/>
        <w:ind w:firstLine="640" w:firstLineChars="200"/>
        <w:jc w:val="both"/>
        <w:rPr>
          <w:rFonts w:hint="eastAsia" w:ascii="仿宋_GB2312" w:hAnsi="仿宋_GB2312" w:eastAsia="仿宋_GB2312" w:cs="仿宋_GB2312"/>
          <w:color w:val="auto"/>
          <w:sz w:val="32"/>
          <w:szCs w:val="32"/>
          <w:lang w:val="zh-CN"/>
        </w:rPr>
      </w:pPr>
      <w:r>
        <w:rPr>
          <w:rFonts w:hint="eastAsia" w:ascii="仿宋_GB2312" w:hAnsi="仿宋_GB2312" w:eastAsia="仿宋_GB2312" w:cs="仿宋_GB2312"/>
          <w:color w:val="auto"/>
          <w:sz w:val="32"/>
          <w:szCs w:val="32"/>
          <w:lang w:val="zh-CN"/>
        </w:rPr>
        <w:t>以下为常见专业名词解释目录,仅供参考,部门应根据实际情况进行解释和增减。比如可将类级功能科目和经济科目细化解释到项级。若有删减注意调整段落序号。</w:t>
      </w:r>
    </w:p>
    <w:p w14:paraId="77253D8F">
      <w:pPr>
        <w:spacing w:before="100" w:beforeLines="0" w:after="100" w:afterLines="0"/>
        <w:ind w:left="0" w:leftChars="0" w:firstLine="640" w:firstLineChars="200"/>
        <w:jc w:val="both"/>
        <w:rPr>
          <w:rFonts w:hint="eastAsia" w:ascii="仿宋_GB2312" w:hAnsi="仿宋_GB2312" w:eastAsia="仿宋_GB2312" w:cs="仿宋_GB2312"/>
          <w:color w:val="auto"/>
          <w:sz w:val="32"/>
          <w:szCs w:val="32"/>
          <w:lang w:val="zh-CN"/>
        </w:rPr>
      </w:pPr>
      <w:r>
        <w:rPr>
          <w:rFonts w:hint="eastAsia" w:ascii="黑体" w:hAnsi="黑体" w:eastAsia="黑体" w:cs="黑体"/>
          <w:color w:val="auto"/>
          <w:sz w:val="32"/>
          <w:szCs w:val="32"/>
          <w:lang w:val="zh-CN" w:eastAsia="zh-CN"/>
        </w:rPr>
        <w:t>一、财政拨款收入：</w:t>
      </w:r>
      <w:r>
        <w:rPr>
          <w:rFonts w:hint="eastAsia" w:ascii="仿宋_GB2312" w:hAnsi="仿宋_GB2312" w:eastAsia="仿宋_GB2312" w:cs="仿宋_GB2312"/>
          <w:color w:val="auto"/>
          <w:sz w:val="32"/>
          <w:szCs w:val="32"/>
          <w:lang w:val="zh-CN"/>
        </w:rPr>
        <w:t>指本年度从同级财政部门取得的财政拨款,包括一般公共预算财政拨款、政府性基金预算财政拨款和国有资本经营预算财政拨款。</w:t>
      </w:r>
    </w:p>
    <w:p w14:paraId="0A575DD3">
      <w:pPr>
        <w:spacing w:before="100" w:beforeLines="0" w:after="100" w:afterLines="0"/>
        <w:ind w:left="0" w:leftChars="0" w:firstLine="640" w:firstLineChars="200"/>
        <w:jc w:val="both"/>
        <w:rPr>
          <w:rFonts w:hint="eastAsia" w:ascii="仿宋_GB2312" w:hAnsi="仿宋_GB2312" w:eastAsia="仿宋_GB2312" w:cs="仿宋_GB2312"/>
          <w:color w:val="auto"/>
          <w:sz w:val="32"/>
          <w:szCs w:val="32"/>
          <w:lang w:val="zh-CN"/>
        </w:rPr>
      </w:pPr>
      <w:r>
        <w:rPr>
          <w:rFonts w:hint="eastAsia" w:ascii="黑体" w:hAnsi="黑体" w:eastAsia="黑体" w:cs="黑体"/>
          <w:color w:val="auto"/>
          <w:sz w:val="32"/>
          <w:szCs w:val="32"/>
          <w:lang w:val="zh-CN" w:eastAsia="zh-CN"/>
        </w:rPr>
        <w:t>二、事业收入：</w:t>
      </w:r>
      <w:r>
        <w:rPr>
          <w:rFonts w:hint="eastAsia" w:ascii="仿宋_GB2312" w:hAnsi="仿宋_GB2312" w:eastAsia="仿宋_GB2312" w:cs="仿宋_GB2312"/>
          <w:color w:val="auto"/>
          <w:sz w:val="32"/>
          <w:szCs w:val="32"/>
          <w:lang w:val="zh-CN"/>
        </w:rPr>
        <w:t>指事业单位开展专业业务活动及其辅助活动取得的收入。</w:t>
      </w:r>
    </w:p>
    <w:p w14:paraId="6783E2C8">
      <w:pPr>
        <w:spacing w:before="100" w:beforeLines="0" w:after="100" w:afterLines="0"/>
        <w:ind w:left="0" w:leftChars="0" w:firstLine="640" w:firstLineChars="200"/>
        <w:jc w:val="both"/>
        <w:rPr>
          <w:rFonts w:hint="eastAsia" w:ascii="仿宋_GB2312" w:hAnsi="仿宋_GB2312" w:eastAsia="仿宋_GB2312" w:cs="仿宋_GB2312"/>
          <w:color w:val="auto"/>
          <w:sz w:val="32"/>
          <w:szCs w:val="32"/>
          <w:lang w:val="zh-CN"/>
        </w:rPr>
      </w:pPr>
      <w:r>
        <w:rPr>
          <w:rFonts w:hint="eastAsia" w:ascii="黑体" w:hAnsi="黑体" w:eastAsia="黑体" w:cs="黑体"/>
          <w:color w:val="auto"/>
          <w:sz w:val="32"/>
          <w:szCs w:val="32"/>
          <w:lang w:val="zh-CN" w:eastAsia="zh-CN"/>
        </w:rPr>
        <w:t>三、经营收入：</w:t>
      </w:r>
      <w:r>
        <w:rPr>
          <w:rFonts w:hint="eastAsia" w:ascii="仿宋_GB2312" w:hAnsi="仿宋_GB2312" w:eastAsia="仿宋_GB2312" w:cs="仿宋_GB2312"/>
          <w:color w:val="auto"/>
          <w:sz w:val="32"/>
          <w:szCs w:val="32"/>
          <w:lang w:val="zh-CN"/>
        </w:rPr>
        <w:t>指事业单位在专业业务活动及其辅助活动之外开展非独立核算经营活动取得的收入。</w:t>
      </w:r>
    </w:p>
    <w:p w14:paraId="161C0010">
      <w:pPr>
        <w:spacing w:before="100" w:beforeLines="0" w:after="100" w:afterLines="0"/>
        <w:ind w:left="0" w:leftChars="0" w:firstLine="640" w:firstLineChars="200"/>
        <w:jc w:val="both"/>
        <w:rPr>
          <w:rFonts w:hint="eastAsia" w:ascii="仿宋_GB2312" w:hAnsi="仿宋_GB2312" w:eastAsia="仿宋_GB2312" w:cs="仿宋_GB2312"/>
          <w:color w:val="auto"/>
          <w:sz w:val="32"/>
          <w:szCs w:val="32"/>
          <w:lang w:val="zh-CN"/>
        </w:rPr>
      </w:pPr>
      <w:r>
        <w:rPr>
          <w:rFonts w:hint="eastAsia" w:ascii="黑体" w:hAnsi="黑体" w:eastAsia="黑体" w:cs="黑体"/>
          <w:color w:val="auto"/>
          <w:sz w:val="32"/>
          <w:szCs w:val="32"/>
          <w:lang w:val="zh-CN" w:eastAsia="zh-CN"/>
        </w:rPr>
        <w:t>四、其他收入：</w:t>
      </w:r>
      <w:r>
        <w:rPr>
          <w:rFonts w:hint="eastAsia" w:ascii="仿宋_GB2312" w:hAnsi="仿宋_GB2312" w:eastAsia="仿宋_GB2312" w:cs="仿宋_GB2312"/>
          <w:color w:val="auto"/>
          <w:sz w:val="32"/>
          <w:szCs w:val="32"/>
          <w:lang w:val="zh-CN"/>
        </w:rPr>
        <w:t>指除上述“财政拨款收入”“事业收入”、“经营收入”以外的收入。</w:t>
      </w:r>
    </w:p>
    <w:p w14:paraId="27A7BFD3">
      <w:pPr>
        <w:spacing w:before="100" w:beforeLines="0" w:after="100" w:afterLines="0"/>
        <w:ind w:left="0" w:leftChars="0" w:firstLine="640" w:firstLineChars="200"/>
        <w:jc w:val="both"/>
        <w:rPr>
          <w:rFonts w:hint="eastAsia" w:ascii="仿宋_GB2312" w:hAnsi="仿宋_GB2312" w:eastAsia="仿宋_GB2312" w:cs="仿宋_GB2312"/>
          <w:b w:val="0"/>
          <w:bCs w:val="0"/>
          <w:color w:val="auto"/>
          <w:sz w:val="32"/>
          <w:szCs w:val="32"/>
          <w:lang w:val="zh-CN"/>
        </w:rPr>
      </w:pPr>
      <w:r>
        <w:rPr>
          <w:rFonts w:hint="eastAsia" w:ascii="黑体" w:hAnsi="黑体" w:eastAsia="黑体" w:cs="黑体"/>
          <w:color w:val="auto"/>
          <w:sz w:val="32"/>
          <w:szCs w:val="32"/>
          <w:lang w:val="zh-CN" w:eastAsia="zh-CN"/>
        </w:rPr>
        <w:t>五、使用非财政拨款结余（含专用结余）：</w:t>
      </w:r>
      <w:r>
        <w:rPr>
          <w:rFonts w:hint="eastAsia" w:ascii="仿宋_GB2312" w:hAnsi="仿宋_GB2312" w:eastAsia="仿宋_GB2312" w:cs="仿宋_GB2312"/>
          <w:b w:val="0"/>
          <w:bCs w:val="0"/>
          <w:color w:val="auto"/>
          <w:sz w:val="32"/>
          <w:szCs w:val="32"/>
          <w:lang w:val="zh-CN"/>
        </w:rPr>
        <w:t>指事业单位按照预算管理要求使用非财政拨款结余弥补收支差额的金额，以及使用专用结余安排支出的金额。</w:t>
      </w:r>
    </w:p>
    <w:p w14:paraId="69D22D3F">
      <w:pPr>
        <w:spacing w:before="100" w:beforeLines="0" w:after="100" w:afterLines="0"/>
        <w:ind w:left="0" w:leftChars="0" w:firstLine="640" w:firstLineChars="200"/>
        <w:jc w:val="both"/>
        <w:rPr>
          <w:rFonts w:hint="eastAsia" w:ascii="仿宋_GB2312" w:hAnsi="仿宋_GB2312" w:eastAsia="仿宋_GB2312" w:cs="仿宋_GB2312"/>
          <w:color w:val="auto"/>
          <w:sz w:val="32"/>
          <w:szCs w:val="32"/>
          <w:lang w:val="zh-CN"/>
        </w:rPr>
      </w:pPr>
      <w:r>
        <w:rPr>
          <w:rFonts w:hint="eastAsia" w:ascii="黑体" w:hAnsi="黑体" w:eastAsia="黑体" w:cs="黑体"/>
          <w:color w:val="auto"/>
          <w:sz w:val="32"/>
          <w:szCs w:val="32"/>
          <w:lang w:val="zh-CN" w:eastAsia="zh-CN"/>
        </w:rPr>
        <w:t>六、年初结转和结余：</w:t>
      </w:r>
      <w:r>
        <w:rPr>
          <w:rFonts w:hint="eastAsia" w:ascii="仿宋_GB2312" w:hAnsi="仿宋_GB2312" w:eastAsia="仿宋_GB2312" w:cs="仿宋_GB2312"/>
          <w:color w:val="auto"/>
          <w:sz w:val="32"/>
          <w:szCs w:val="32"/>
          <w:lang w:val="zh-CN"/>
        </w:rPr>
        <w:t>指单位上年结转至本年使用的基本支出结转、项目支出结转和结余、经营结余。</w:t>
      </w:r>
    </w:p>
    <w:p w14:paraId="1E94C8B2">
      <w:pPr>
        <w:spacing w:before="100" w:beforeLines="0" w:after="100" w:afterLines="0"/>
        <w:ind w:left="0" w:leftChars="0" w:firstLine="640" w:firstLineChars="200"/>
        <w:jc w:val="both"/>
        <w:rPr>
          <w:rFonts w:hint="eastAsia" w:ascii="仿宋_GB2312" w:hAnsi="仿宋_GB2312" w:eastAsia="仿宋_GB2312" w:cs="仿宋_GB2312"/>
          <w:color w:val="auto"/>
          <w:sz w:val="32"/>
          <w:szCs w:val="32"/>
          <w:lang w:val="zh-CN"/>
        </w:rPr>
      </w:pPr>
      <w:r>
        <w:rPr>
          <w:rFonts w:hint="eastAsia" w:ascii="黑体" w:hAnsi="黑体" w:eastAsia="黑体" w:cs="黑体"/>
          <w:color w:val="auto"/>
          <w:sz w:val="32"/>
          <w:szCs w:val="32"/>
          <w:lang w:val="zh-CN" w:eastAsia="zh-CN"/>
        </w:rPr>
        <w:t>七、结余分配：</w:t>
      </w:r>
      <w:r>
        <w:rPr>
          <w:rFonts w:hint="eastAsia" w:ascii="仿宋_GB2312" w:hAnsi="仿宋_GB2312" w:eastAsia="仿宋_GB2312" w:cs="仿宋_GB2312"/>
          <w:color w:val="auto"/>
          <w:sz w:val="32"/>
          <w:szCs w:val="32"/>
          <w:lang w:val="zh-CN"/>
        </w:rPr>
        <w:t>指单位按照会计制度规定缴纳的所得税、提取的专用结余以及转入非财政拨款结余的金额等。</w:t>
      </w:r>
    </w:p>
    <w:p w14:paraId="78D0ACA3">
      <w:pPr>
        <w:spacing w:before="100" w:beforeLines="0" w:after="100" w:afterLines="0"/>
        <w:ind w:left="0" w:leftChars="0" w:firstLine="640" w:firstLineChars="200"/>
        <w:jc w:val="both"/>
        <w:rPr>
          <w:rFonts w:hint="eastAsia" w:ascii="仿宋_GB2312" w:hAnsi="仿宋_GB2312" w:eastAsia="仿宋_GB2312" w:cs="仿宋_GB2312"/>
          <w:color w:val="auto"/>
          <w:sz w:val="32"/>
          <w:szCs w:val="32"/>
          <w:lang w:val="zh-CN"/>
        </w:rPr>
      </w:pPr>
      <w:r>
        <w:rPr>
          <w:rFonts w:hint="eastAsia" w:ascii="黑体" w:hAnsi="黑体" w:eastAsia="黑体" w:cs="黑体"/>
          <w:color w:val="auto"/>
          <w:sz w:val="32"/>
          <w:szCs w:val="32"/>
          <w:lang w:val="zh-CN" w:eastAsia="zh-CN"/>
        </w:rPr>
        <w:t>八、年末结转和结余：</w:t>
      </w:r>
      <w:r>
        <w:rPr>
          <w:rFonts w:hint="eastAsia" w:ascii="仿宋_GB2312" w:hAnsi="仿宋_GB2312" w:eastAsia="仿宋_GB2312" w:cs="仿宋_GB2312"/>
          <w:color w:val="auto"/>
          <w:sz w:val="32"/>
          <w:szCs w:val="32"/>
          <w:lang w:val="zh-CN"/>
        </w:rPr>
        <w:t>指单位按有关规定结转到下年的基本支出结转、项目支出结转和结余、经营结余。</w:t>
      </w:r>
    </w:p>
    <w:p w14:paraId="7DA0485E">
      <w:pPr>
        <w:spacing w:before="100" w:beforeLines="0" w:after="100" w:afterLines="0"/>
        <w:ind w:left="0" w:leftChars="0" w:firstLine="640" w:firstLineChars="200"/>
        <w:jc w:val="both"/>
        <w:rPr>
          <w:rFonts w:hint="eastAsia" w:ascii="仿宋_GB2312" w:hAnsi="仿宋_GB2312" w:eastAsia="仿宋_GB2312" w:cs="仿宋_GB2312"/>
          <w:color w:val="auto"/>
          <w:sz w:val="32"/>
          <w:szCs w:val="32"/>
          <w:lang w:val="zh-CN"/>
        </w:rPr>
      </w:pPr>
      <w:r>
        <w:rPr>
          <w:rFonts w:hint="eastAsia" w:ascii="黑体" w:hAnsi="黑体" w:eastAsia="黑体" w:cs="黑体"/>
          <w:color w:val="auto"/>
          <w:sz w:val="32"/>
          <w:szCs w:val="32"/>
          <w:lang w:val="zh-CN" w:eastAsia="zh-CN"/>
        </w:rPr>
        <w:t>九、基本支出：</w:t>
      </w:r>
      <w:r>
        <w:rPr>
          <w:rFonts w:hint="eastAsia" w:ascii="仿宋_GB2312" w:hAnsi="仿宋_GB2312" w:eastAsia="仿宋_GB2312" w:cs="仿宋_GB2312"/>
          <w:color w:val="auto"/>
          <w:sz w:val="32"/>
          <w:szCs w:val="32"/>
          <w:lang w:val="zh-CN"/>
        </w:rPr>
        <w:t>指为保障机构正常运转、完成日常工作任务而发生的人员经费和公用经费。</w:t>
      </w:r>
    </w:p>
    <w:p w14:paraId="2C2D156D">
      <w:pPr>
        <w:spacing w:before="100" w:beforeLines="0" w:after="100" w:afterLines="0"/>
        <w:ind w:left="0" w:leftChars="0" w:firstLine="640" w:firstLineChars="200"/>
        <w:jc w:val="both"/>
        <w:rPr>
          <w:rFonts w:hint="eastAsia" w:ascii="仿宋_GB2312" w:hAnsi="仿宋_GB2312" w:eastAsia="仿宋_GB2312" w:cs="仿宋_GB2312"/>
          <w:color w:val="auto"/>
          <w:sz w:val="32"/>
          <w:szCs w:val="32"/>
          <w:lang w:val="zh-CN"/>
        </w:rPr>
      </w:pPr>
      <w:r>
        <w:rPr>
          <w:rFonts w:hint="eastAsia" w:ascii="黑体" w:hAnsi="黑体" w:eastAsia="黑体" w:cs="黑体"/>
          <w:color w:val="auto"/>
          <w:sz w:val="32"/>
          <w:szCs w:val="32"/>
          <w:lang w:val="zh-CN" w:eastAsia="zh-CN"/>
        </w:rPr>
        <w:t>十、项目支出：</w:t>
      </w:r>
      <w:r>
        <w:rPr>
          <w:rFonts w:hint="eastAsia" w:ascii="仿宋_GB2312" w:hAnsi="仿宋_GB2312" w:eastAsia="仿宋_GB2312" w:cs="仿宋_GB2312"/>
          <w:color w:val="auto"/>
          <w:sz w:val="32"/>
          <w:szCs w:val="32"/>
          <w:lang w:val="zh-CN"/>
        </w:rPr>
        <w:t>指在基本支出之外为完成特定行政任务或事业发展目标所发生的支出。</w:t>
      </w:r>
    </w:p>
    <w:p w14:paraId="1536E117">
      <w:pPr>
        <w:spacing w:before="100" w:beforeLines="0" w:after="100" w:afterLines="0"/>
        <w:ind w:left="0" w:leftChars="0" w:firstLine="640" w:firstLineChars="200"/>
        <w:jc w:val="both"/>
        <w:rPr>
          <w:rFonts w:hint="eastAsia" w:ascii="仿宋_GB2312" w:hAnsi="仿宋_GB2312" w:eastAsia="仿宋_GB2312" w:cs="仿宋_GB2312"/>
          <w:color w:val="auto"/>
          <w:sz w:val="32"/>
          <w:szCs w:val="32"/>
          <w:lang w:val="zh-CN"/>
        </w:rPr>
      </w:pPr>
      <w:r>
        <w:rPr>
          <w:rFonts w:hint="eastAsia" w:ascii="黑体" w:hAnsi="黑体" w:eastAsia="黑体" w:cs="黑体"/>
          <w:color w:val="auto"/>
          <w:sz w:val="32"/>
          <w:szCs w:val="32"/>
          <w:lang w:val="zh-CN" w:eastAsia="zh-CN"/>
        </w:rPr>
        <w:t>十一、经营支出：</w:t>
      </w:r>
      <w:r>
        <w:rPr>
          <w:rFonts w:hint="eastAsia" w:ascii="仿宋_GB2312" w:hAnsi="仿宋_GB2312" w:eastAsia="仿宋_GB2312" w:cs="仿宋_GB2312"/>
          <w:color w:val="auto"/>
          <w:sz w:val="32"/>
          <w:szCs w:val="32"/>
          <w:lang w:val="zh-CN"/>
        </w:rPr>
        <w:t>指事业单位在专业业务活动及其辅助活动之外开展非独立核算经营活动发生的支出。</w:t>
      </w:r>
    </w:p>
    <w:p w14:paraId="76DAB3CA">
      <w:pPr>
        <w:spacing w:before="100" w:beforeLines="0" w:after="100" w:afterLines="0"/>
        <w:ind w:left="0" w:leftChars="0" w:firstLine="640" w:firstLineChars="200"/>
        <w:jc w:val="both"/>
        <w:rPr>
          <w:rFonts w:hint="eastAsia" w:ascii="仿宋_GB2312" w:hAnsi="仿宋_GB2312" w:eastAsia="仿宋_GB2312" w:cs="仿宋_GB2312"/>
          <w:color w:val="auto"/>
          <w:sz w:val="32"/>
          <w:szCs w:val="32"/>
          <w:lang w:val="zh-CN"/>
        </w:rPr>
      </w:pPr>
      <w:r>
        <w:rPr>
          <w:rFonts w:hint="eastAsia" w:ascii="黑体" w:hAnsi="黑体" w:eastAsia="黑体" w:cs="黑体"/>
          <w:color w:val="auto"/>
          <w:sz w:val="32"/>
          <w:szCs w:val="32"/>
          <w:lang w:val="zh-CN" w:eastAsia="zh-CN"/>
        </w:rPr>
        <w:t>十二、“三公”经费：</w:t>
      </w:r>
      <w:r>
        <w:rPr>
          <w:rFonts w:hint="eastAsia" w:ascii="仿宋_GB2312" w:hAnsi="仿宋_GB2312" w:eastAsia="仿宋_GB2312" w:cs="仿宋_GB2312"/>
          <w:color w:val="auto"/>
          <w:sz w:val="32"/>
          <w:szCs w:val="32"/>
          <w:lang w:val="zh-CN"/>
        </w:rPr>
        <w:t>指用一般公共预算财政拨款安排的因公出国(境)费、公务用车购置及运行维护费、公务接待费。其中,因公出国(境)费反映单位公务出国(境)的国际旅费、国外城市间交通费、住宿费、伙食费、培训费、公杂费等支出；公务用车购置费反映单位公务用车购置支出(含车辆购置税)；公务用车运行维护费反映单位按规定保留的公务用车燃料费、维修费、过路过桥费、保险费、安全奖励费用等支出；公务接待费反映单位按规定开支的各类公务接待(含外宾接待)支出。</w:t>
      </w:r>
    </w:p>
    <w:p w14:paraId="4FA2BF97">
      <w:pPr>
        <w:spacing w:before="100" w:beforeLines="0" w:after="100" w:afterLines="0"/>
        <w:ind w:left="0" w:leftChars="0" w:firstLine="640" w:firstLineChars="200"/>
        <w:jc w:val="both"/>
        <w:rPr>
          <w:rFonts w:hint="eastAsia" w:ascii="仿宋_GB2312" w:hAnsi="仿宋_GB2312" w:eastAsia="仿宋_GB2312" w:cs="仿宋_GB2312"/>
          <w:color w:val="auto"/>
          <w:sz w:val="32"/>
          <w:szCs w:val="32"/>
          <w:lang w:val="zh-CN"/>
        </w:rPr>
      </w:pPr>
      <w:r>
        <w:rPr>
          <w:rFonts w:hint="eastAsia" w:ascii="黑体" w:hAnsi="黑体" w:eastAsia="黑体" w:cs="黑体"/>
          <w:color w:val="auto"/>
          <w:sz w:val="32"/>
          <w:szCs w:val="32"/>
          <w:lang w:val="zh-CN" w:eastAsia="zh-CN"/>
        </w:rPr>
        <w:t>十三、机关运行经费：</w:t>
      </w:r>
      <w:r>
        <w:rPr>
          <w:rFonts w:hint="eastAsia" w:ascii="仿宋_GB2312" w:hAnsi="仿宋_GB2312" w:eastAsia="仿宋_GB2312" w:cs="仿宋_GB2312"/>
          <w:color w:val="auto"/>
          <w:sz w:val="32"/>
          <w:szCs w:val="32"/>
          <w:lang w:val="zh-CN"/>
        </w:rPr>
        <w:t>为保障行政单位(含参照公务员法管理的事业单位)运行用于购买货物和服务等的各项公用经费,包括办公及印刷费、邮电费、差旅费、会议费、福利费、日常维护费、专用材料及一般设备购置费、办公用房水电费、办公用房取暖费、办公用房物业管理费、公务用车运行维护费以及其他费用。</w:t>
      </w:r>
    </w:p>
    <w:sectPr>
      <w:footerReference r:id="rId3" w:type="default"/>
      <w:pgSz w:w="11850" w:h="16840"/>
      <w:pgMar w:top="1440" w:right="1800" w:bottom="1440" w:left="1800" w:header="720" w:footer="720" w:gutter="0"/>
      <w:lnNumType w:countBy="0" w:distance="360"/>
      <w:pgNumType w:fmt="numberInDash"/>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61DBE795-E5F2-44B3-8B58-D86A0C1DE4EF}"/>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00000000000000000"/>
    <w:charset w:val="86"/>
    <w:family w:val="auto"/>
    <w:pitch w:val="default"/>
    <w:sig w:usb0="00000001" w:usb1="08000000" w:usb2="00000000" w:usb3="00000000" w:csb0="00040000" w:csb1="00000000"/>
    <w:embedRegular r:id="rId2" w:fontKey="{EC710C2C-6271-41DA-B79A-B3047D90A7C9}"/>
  </w:font>
  <w:font w:name="仿宋_GB2312">
    <w:altName w:val="仿宋"/>
    <w:panose1 w:val="02010609030101010101"/>
    <w:charset w:val="86"/>
    <w:family w:val="auto"/>
    <w:pitch w:val="default"/>
    <w:sig w:usb0="00000000" w:usb1="00000000" w:usb2="00000000" w:usb3="00000000" w:csb0="00040000" w:csb1="00000000"/>
    <w:embedRegular r:id="rId3" w:fontKey="{CD8FF50A-2D9E-4587-8836-215A70464B45}"/>
  </w:font>
  <w:font w:name="仿宋">
    <w:panose1 w:val="02010609060101010101"/>
    <w:charset w:val="86"/>
    <w:family w:val="auto"/>
    <w:pitch w:val="default"/>
    <w:sig w:usb0="800002BF" w:usb1="38CF7CFA" w:usb2="00000016" w:usb3="00000000" w:csb0="00040001" w:csb1="00000000"/>
  </w:font>
  <w:font w:name="仿宋_GB2312">
    <w:altName w:val="仿宋"/>
    <w:panose1 w:val="00000000000000000000"/>
    <w:charset w:val="00"/>
    <w:family w:val="auto"/>
    <w:pitch w:val="default"/>
    <w:sig w:usb0="00000000" w:usb1="00000000" w:usb2="00000000" w:usb3="00000000" w:csb0="00000000" w:csb1="00000000"/>
  </w:font>
  <w:font w:name="Arial">
    <w:panose1 w:val="020B0604020202020204"/>
    <w:charset w:val="00"/>
    <w:family w:val="auto"/>
    <w:pitch w:val="default"/>
    <w:sig w:usb0="E0002EFF" w:usb1="C000785B"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1A7CED">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8E33F4A">
                          <w:pPr>
                            <w:pStyle w:val="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08E33F4A">
                    <w:pPr>
                      <w:pStyle w:val="4"/>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3DAEFAA"/>
    <w:multiLevelType w:val="singleLevel"/>
    <w:tmpl w:val="F3DAEFAA"/>
    <w:lvl w:ilvl="0" w:tentative="0">
      <w:start w:val="1"/>
      <w:numFmt w:val="chineseCounting"/>
      <w:suff w:val="nothing"/>
      <w:lvlText w:val="%1、"/>
      <w:lvlJc w:val="left"/>
      <w:rPr>
        <w:rFonts w:hint="eastAsia"/>
      </w:rPr>
    </w:lvl>
  </w:abstractNum>
  <w:abstractNum w:abstractNumId="1">
    <w:nsid w:val="FC761C24"/>
    <w:multiLevelType w:val="singleLevel"/>
    <w:tmpl w:val="FC761C24"/>
    <w:lvl w:ilvl="0" w:tentative="0">
      <w:start w:val="1"/>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2"/>
  <w:embedTrueTypeFonts/>
  <w:saveSubsetFonts/>
  <w:bordersDoNotSurroundHeader w:val="0"/>
  <w:bordersDoNotSurroundFooter w:val="0"/>
  <w:doNotTrackMoves/>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gzNDM2YTgyNmE2NWNlOTk0MDRlMTE5ZDQ2NTkyZTMifQ=="/>
  </w:docVars>
  <w:rsids>
    <w:rsidRoot w:val="00000000"/>
    <w:rsid w:val="00E61E6F"/>
    <w:rsid w:val="02A65B33"/>
    <w:rsid w:val="037B196F"/>
    <w:rsid w:val="05F45A09"/>
    <w:rsid w:val="08E057C1"/>
    <w:rsid w:val="09780C44"/>
    <w:rsid w:val="0E3F8839"/>
    <w:rsid w:val="0FA516B6"/>
    <w:rsid w:val="10066A65"/>
    <w:rsid w:val="12BE3627"/>
    <w:rsid w:val="145C30F7"/>
    <w:rsid w:val="16951729"/>
    <w:rsid w:val="16953D19"/>
    <w:rsid w:val="17A21261"/>
    <w:rsid w:val="1C782A98"/>
    <w:rsid w:val="1FFFB629"/>
    <w:rsid w:val="254F010E"/>
    <w:rsid w:val="28074CD0"/>
    <w:rsid w:val="2C162368"/>
    <w:rsid w:val="34B2468C"/>
    <w:rsid w:val="38C74734"/>
    <w:rsid w:val="3AED1AD3"/>
    <w:rsid w:val="3BB44506"/>
    <w:rsid w:val="3DE6740A"/>
    <w:rsid w:val="3DFEFCFA"/>
    <w:rsid w:val="3F4C0E8E"/>
    <w:rsid w:val="473E02B7"/>
    <w:rsid w:val="4F980780"/>
    <w:rsid w:val="4FDEE1D1"/>
    <w:rsid w:val="56ED7C75"/>
    <w:rsid w:val="57F7D261"/>
    <w:rsid w:val="5D8F645E"/>
    <w:rsid w:val="616B441E"/>
    <w:rsid w:val="69514D36"/>
    <w:rsid w:val="69FF4909"/>
    <w:rsid w:val="6A4610AD"/>
    <w:rsid w:val="6BFEFDBE"/>
    <w:rsid w:val="6DE22074"/>
    <w:rsid w:val="6EDD4845"/>
    <w:rsid w:val="70335C2F"/>
    <w:rsid w:val="70D0347E"/>
    <w:rsid w:val="71E932AF"/>
    <w:rsid w:val="724D2E9A"/>
    <w:rsid w:val="77D56381"/>
    <w:rsid w:val="7A36248D"/>
    <w:rsid w:val="7B9D3471"/>
    <w:rsid w:val="7BF6FC91"/>
    <w:rsid w:val="7D7D9728"/>
    <w:rsid w:val="7D7FD8FC"/>
    <w:rsid w:val="7F5F1956"/>
    <w:rsid w:val="7FFB95B9"/>
    <w:rsid w:val="97FDC6D8"/>
    <w:rsid w:val="99B9AB67"/>
    <w:rsid w:val="BDFFA8AE"/>
    <w:rsid w:val="CBFB8E87"/>
    <w:rsid w:val="D67A42EB"/>
    <w:rsid w:val="E77F907F"/>
    <w:rsid w:val="F67E3F36"/>
    <w:rsid w:val="F75E3211"/>
  </w:rsids>
  <m:mathPr>
    <m:mathFont m:val="Cambria Math"/>
    <m:brkBin m:val="before"/>
    <m:brkBinSub m:val="--"/>
    <m:smallFrac m:val="0"/>
    <m:dispDef/>
    <m:lMargin m:val="0"/>
    <m:rMargin m:val="0"/>
    <m:defJc m:val="centerGroup"/>
    <m:preSp m:val="0"/>
    <m:postSp m:val="0"/>
    <m:interSp m:val="0"/>
    <m:intraSp m:val="0"/>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iPriority="99"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iPriority="99"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jc w:val="both"/>
    </w:pPr>
    <w:rPr>
      <w:rFonts w:eastAsia="宋体" w:asciiTheme="minorHAnsi" w:hAnsiTheme="minorHAnsi" w:cstheme="minorBidi"/>
      <w:kern w:val="2"/>
      <w:sz w:val="21"/>
    </w:rPr>
  </w:style>
  <w:style w:type="character" w:default="1" w:styleId="9">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Body Text Indent"/>
    <w:basedOn w:val="1"/>
    <w:next w:val="3"/>
    <w:unhideWhenUsed/>
    <w:qFormat/>
    <w:uiPriority w:val="99"/>
    <w:pPr>
      <w:widowControl/>
      <w:spacing w:after="120"/>
      <w:ind w:left="420" w:leftChars="200"/>
      <w:jc w:val="left"/>
    </w:pPr>
    <w:rPr>
      <w:rFonts w:ascii="宋体" w:hAnsi="宋体" w:eastAsia="宋体" w:cs="宋体"/>
      <w:kern w:val="0"/>
      <w:sz w:val="24"/>
    </w:rPr>
  </w:style>
  <w:style w:type="paragraph" w:styleId="3">
    <w:name w:val="Body Text First Indent 2"/>
    <w:basedOn w:val="2"/>
    <w:next w:val="1"/>
    <w:unhideWhenUsed/>
    <w:qFormat/>
    <w:uiPriority w:val="99"/>
    <w:pPr>
      <w:ind w:firstLine="420" w:firstLineChars="200"/>
    </w:p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footnote text"/>
    <w:basedOn w:val="1"/>
    <w:next w:val="3"/>
    <w:semiHidden/>
    <w:qFormat/>
    <w:uiPriority w:val="0"/>
    <w:pPr>
      <w:snapToGrid w:val="0"/>
      <w:jc w:val="left"/>
    </w:pPr>
    <w:rPr>
      <w:sz w:val="18"/>
      <w:szCs w:val="18"/>
    </w:rPr>
  </w:style>
  <w:style w:type="table" w:styleId="8">
    <w:name w:val="Table Grid"/>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32</Pages>
  <Words>13508</Words>
  <Characters>14727</Characters>
  <Lines>0</Lines>
  <Paragraphs>0</Paragraphs>
  <TotalTime>6</TotalTime>
  <ScaleCrop>false</ScaleCrop>
  <LinksUpToDate>false</LinksUpToDate>
  <CharactersWithSpaces>14771</CharactersWithSpaces>
  <Application>WPS Office_12.1.0.17827_F1E327BC-269C-435d-A152-05C5408002CA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2023-07-23T03:33:00Z</dcterms:created>
  <dc:creator>O.L.Problem without you</dc:creator>
  <cp:lastModifiedBy>青田</cp:lastModifiedBy>
  <cp:lastPrinted>2024-08-08T16:51:00Z</cp:lastPrinted>
  <dcterms:modified xsi:type="dcterms:W3CDTF">2024-09-10T07:41:52Z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2052-12.1.0.17827</vt:lpwstr>
  </property>
  <property fmtid="{D5CDD505-2E9C-101B-9397-08002B2CF9AE}" pid="3" name="ICV">
    <vt:lpwstr>C65072548A844884BB95C0DA3718D1F1_13</vt:lpwstr>
  </property>
</Properties>
</file>